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0468B" w14:textId="6CE2098F" w:rsidR="00473972" w:rsidRPr="00473972" w:rsidRDefault="00473972" w:rsidP="008A11FD">
      <w:pPr>
        <w:spacing w:beforeLines="1000" w:before="3600"/>
        <w:jc w:val="center"/>
        <w:rPr>
          <w:sz w:val="40"/>
          <w:szCs w:val="36"/>
        </w:rPr>
      </w:pPr>
      <w:r w:rsidRPr="00473972">
        <w:rPr>
          <w:rFonts w:ascii="標楷體" w:hAnsi="標楷體" w:hint="eastAsia"/>
          <w:sz w:val="40"/>
          <w:szCs w:val="36"/>
        </w:rPr>
        <w:t>○○市政府消防局</w:t>
      </w:r>
    </w:p>
    <w:p w14:paraId="02CB3ADB" w14:textId="3D1F3E6E" w:rsidR="00473972" w:rsidRDefault="00473972" w:rsidP="00473972">
      <w:pPr>
        <w:jc w:val="center"/>
      </w:pPr>
    </w:p>
    <w:p w14:paraId="16168FBD" w14:textId="77777777" w:rsidR="00DE72B5" w:rsidRDefault="00DE72B5" w:rsidP="00473972">
      <w:pPr>
        <w:jc w:val="center"/>
      </w:pPr>
    </w:p>
    <w:p w14:paraId="37A43E89" w14:textId="057903F6" w:rsidR="00473972" w:rsidRPr="008226BD" w:rsidRDefault="00650D64" w:rsidP="00DE72B5">
      <w:pPr>
        <w:spacing w:afterLines="1600" w:after="5760"/>
        <w:jc w:val="center"/>
        <w:rPr>
          <w:b/>
          <w:bCs/>
          <w:sz w:val="48"/>
          <w:szCs w:val="44"/>
        </w:rPr>
      </w:pPr>
      <w:r w:rsidRPr="00650D64">
        <w:rPr>
          <w:rFonts w:hint="eastAsia"/>
          <w:b/>
          <w:bCs/>
          <w:sz w:val="48"/>
          <w:szCs w:val="44"/>
        </w:rPr>
        <w:t>廳舍設施安全衛生管理</w:t>
      </w:r>
      <w:r w:rsidR="00473972" w:rsidRPr="008226BD">
        <w:rPr>
          <w:rFonts w:hint="eastAsia"/>
          <w:b/>
          <w:bCs/>
          <w:sz w:val="48"/>
          <w:szCs w:val="44"/>
        </w:rPr>
        <w:t>程序</w:t>
      </w:r>
      <w:r w:rsidR="00BB5234" w:rsidRPr="008226BD">
        <w:rPr>
          <w:rFonts w:hint="eastAsia"/>
          <w:b/>
          <w:bCs/>
          <w:sz w:val="48"/>
          <w:szCs w:val="44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50B3D" w14:paraId="2D786940" w14:textId="77777777" w:rsidTr="00F50B3D">
        <w:tc>
          <w:tcPr>
            <w:tcW w:w="9736" w:type="dxa"/>
          </w:tcPr>
          <w:p w14:paraId="3454B782" w14:textId="1886C868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文件編號：</w:t>
            </w:r>
            <w:r w:rsidR="007D2F7D">
              <w:rPr>
                <w:rFonts w:hint="eastAsia"/>
                <w:sz w:val="32"/>
                <w:szCs w:val="28"/>
              </w:rPr>
              <w:t>SH-P1-001</w:t>
            </w:r>
          </w:p>
          <w:p w14:paraId="3110C594" w14:textId="77777777" w:rsidR="00F50B3D" w:rsidRPr="008226BD" w:rsidRDefault="00F50B3D" w:rsidP="0055180D">
            <w:pPr>
              <w:snapToGrid w:val="0"/>
              <w:spacing w:beforeLines="50" w:before="180" w:afterLines="50" w:after="180"/>
              <w:rPr>
                <w:sz w:val="32"/>
                <w:szCs w:val="28"/>
              </w:rPr>
            </w:pPr>
            <w:r w:rsidRPr="008226BD">
              <w:rPr>
                <w:rFonts w:hint="eastAsia"/>
                <w:sz w:val="32"/>
                <w:szCs w:val="28"/>
              </w:rPr>
              <w:t>版　　次：</w:t>
            </w:r>
            <w:r w:rsidRPr="008226BD">
              <w:rPr>
                <w:rFonts w:hint="eastAsia"/>
                <w:sz w:val="32"/>
                <w:szCs w:val="28"/>
              </w:rPr>
              <w:t>1.0</w:t>
            </w:r>
          </w:p>
          <w:p w14:paraId="50B79267" w14:textId="20E0BE02" w:rsidR="00F50B3D" w:rsidRDefault="00404543" w:rsidP="0055180D">
            <w:pPr>
              <w:snapToGrid w:val="0"/>
              <w:spacing w:beforeLines="50" w:before="180" w:afterLines="50" w:after="180"/>
              <w:rPr>
                <w:b/>
                <w:bCs/>
                <w:sz w:val="40"/>
                <w:szCs w:val="36"/>
              </w:rPr>
            </w:pPr>
            <w:r>
              <w:rPr>
                <w:rFonts w:hint="eastAsia"/>
                <w:sz w:val="32"/>
                <w:szCs w:val="28"/>
              </w:rPr>
              <w:t>發行</w:t>
            </w:r>
            <w:r w:rsidR="00F50B3D" w:rsidRPr="008226BD">
              <w:rPr>
                <w:rFonts w:hint="eastAsia"/>
                <w:sz w:val="32"/>
                <w:szCs w:val="28"/>
              </w:rPr>
              <w:t>日期：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○○○</w:t>
            </w:r>
            <w:r w:rsidR="00F50B3D" w:rsidRPr="008226BD">
              <w:rPr>
                <w:rFonts w:hint="eastAsia"/>
                <w:sz w:val="32"/>
                <w:szCs w:val="28"/>
              </w:rPr>
              <w:t>年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月</w:t>
            </w:r>
            <w:r w:rsidR="00F50B3D" w:rsidRPr="008226BD">
              <w:rPr>
                <w:rFonts w:ascii="標楷體" w:hAnsi="標楷體" w:hint="eastAsia"/>
                <w:sz w:val="32"/>
                <w:szCs w:val="28"/>
              </w:rPr>
              <w:t>○○</w:t>
            </w:r>
            <w:r w:rsidR="00F50B3D" w:rsidRPr="008226BD">
              <w:rPr>
                <w:rFonts w:hint="eastAsia"/>
                <w:sz w:val="32"/>
                <w:szCs w:val="28"/>
              </w:rPr>
              <w:t>日</w:t>
            </w:r>
          </w:p>
        </w:tc>
      </w:tr>
    </w:tbl>
    <w:p w14:paraId="0563A237" w14:textId="5A52DAE4" w:rsidR="00473972" w:rsidRDefault="00473972">
      <w:pPr>
        <w:sectPr w:rsidR="00473972" w:rsidSect="00234E57">
          <w:foot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471E119" w14:textId="2FA3E754" w:rsidR="00A4675F" w:rsidRDefault="007A305C" w:rsidP="001A69F4">
      <w:pPr>
        <w:jc w:val="center"/>
        <w:rPr>
          <w:b/>
          <w:bCs/>
          <w:sz w:val="28"/>
          <w:szCs w:val="24"/>
        </w:rPr>
      </w:pPr>
      <w:r w:rsidRPr="007A305C">
        <w:rPr>
          <w:rFonts w:hint="eastAsia"/>
          <w:b/>
          <w:bCs/>
          <w:sz w:val="28"/>
          <w:szCs w:val="24"/>
        </w:rPr>
        <w:lastRenderedPageBreak/>
        <w:t>本文件歷次變更紀錄</w:t>
      </w:r>
    </w:p>
    <w:tbl>
      <w:tblPr>
        <w:tblStyle w:val="a7"/>
        <w:tblW w:w="9750" w:type="dxa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1701"/>
        <w:gridCol w:w="4365"/>
      </w:tblGrid>
      <w:tr w:rsidR="00830DDB" w:rsidRPr="00830DDB" w14:paraId="095754CF" w14:textId="77777777" w:rsidTr="00830DDB">
        <w:tc>
          <w:tcPr>
            <w:tcW w:w="850" w:type="dxa"/>
          </w:tcPr>
          <w:p w14:paraId="60613BD3" w14:textId="0A1FA8D3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版次</w:t>
            </w:r>
          </w:p>
        </w:tc>
        <w:tc>
          <w:tcPr>
            <w:tcW w:w="1417" w:type="dxa"/>
          </w:tcPr>
          <w:p w14:paraId="0D40F8CE" w14:textId="215C4D0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修訂日期</w:t>
            </w:r>
          </w:p>
        </w:tc>
        <w:tc>
          <w:tcPr>
            <w:tcW w:w="1417" w:type="dxa"/>
          </w:tcPr>
          <w:p w14:paraId="1095A093" w14:textId="2540050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修訂頁次</w:t>
            </w:r>
          </w:p>
        </w:tc>
        <w:tc>
          <w:tcPr>
            <w:tcW w:w="1701" w:type="dxa"/>
          </w:tcPr>
          <w:p w14:paraId="573DE18C" w14:textId="6083933C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修訂單位</w:t>
            </w:r>
          </w:p>
        </w:tc>
        <w:tc>
          <w:tcPr>
            <w:tcW w:w="4365" w:type="dxa"/>
          </w:tcPr>
          <w:p w14:paraId="7C028FE6" w14:textId="2FA6D986" w:rsidR="007C26F2" w:rsidRPr="00830DDB" w:rsidRDefault="007C26F2" w:rsidP="001A69F4">
            <w:pPr>
              <w:jc w:val="center"/>
              <w:rPr>
                <w:rFonts w:cs="Times New Roman"/>
                <w:b/>
                <w:bCs/>
              </w:rPr>
            </w:pPr>
            <w:r w:rsidRPr="00830DDB">
              <w:rPr>
                <w:rFonts w:cs="Times New Roman"/>
                <w:b/>
                <w:bCs/>
              </w:rPr>
              <w:t>修訂內容摘要</w:t>
            </w:r>
          </w:p>
        </w:tc>
      </w:tr>
      <w:tr w:rsidR="00830DDB" w:rsidRPr="007C26F2" w14:paraId="51D297EA" w14:textId="77777777" w:rsidTr="00830DDB">
        <w:tc>
          <w:tcPr>
            <w:tcW w:w="850" w:type="dxa"/>
          </w:tcPr>
          <w:p w14:paraId="765D2C30" w14:textId="6F59C0A3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.0</w:t>
            </w:r>
          </w:p>
        </w:tc>
        <w:tc>
          <w:tcPr>
            <w:tcW w:w="1417" w:type="dxa"/>
          </w:tcPr>
          <w:p w14:paraId="6F7526F8" w14:textId="4B7D98E8" w:rsidR="007C26F2" w:rsidRPr="007C26F2" w:rsidRDefault="007C26F2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13.09.20</w:t>
            </w:r>
          </w:p>
        </w:tc>
        <w:tc>
          <w:tcPr>
            <w:tcW w:w="1417" w:type="dxa"/>
          </w:tcPr>
          <w:p w14:paraId="7C64E9E8" w14:textId="298F9114" w:rsidR="007C26F2" w:rsidRPr="007C26F2" w:rsidRDefault="00CD6EA7" w:rsidP="001A69F4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N</w:t>
            </w:r>
            <w:r>
              <w:rPr>
                <w:rFonts w:cs="Times New Roman"/>
              </w:rPr>
              <w:t>/A</w:t>
            </w:r>
          </w:p>
        </w:tc>
        <w:tc>
          <w:tcPr>
            <w:tcW w:w="1701" w:type="dxa"/>
          </w:tcPr>
          <w:p w14:paraId="466E6630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1453117D" w14:textId="12FCD163" w:rsidR="007C26F2" w:rsidRPr="007C26F2" w:rsidRDefault="007C26F2" w:rsidP="001A69F4">
            <w:pPr>
              <w:jc w:val="center"/>
              <w:rPr>
                <w:rFonts w:cs="Times New Roman"/>
              </w:rPr>
            </w:pPr>
            <w:r w:rsidRPr="007C26F2">
              <w:rPr>
                <w:rFonts w:cs="Times New Roman"/>
              </w:rPr>
              <w:t>出版發行</w:t>
            </w:r>
          </w:p>
        </w:tc>
      </w:tr>
      <w:tr w:rsidR="00830DDB" w:rsidRPr="007C26F2" w14:paraId="1BF6531F" w14:textId="77777777" w:rsidTr="00830DDB">
        <w:tc>
          <w:tcPr>
            <w:tcW w:w="850" w:type="dxa"/>
          </w:tcPr>
          <w:p w14:paraId="171ACBFE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A109CE5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A600449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0091518B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61F1FFFC" w14:textId="77777777" w:rsidR="007C26F2" w:rsidRPr="007C26F2" w:rsidRDefault="007C26F2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59371C65" w14:textId="77777777" w:rsidTr="00830DDB">
        <w:tc>
          <w:tcPr>
            <w:tcW w:w="850" w:type="dxa"/>
          </w:tcPr>
          <w:p w14:paraId="6B06A545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8FF3BC1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2A451DF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24E5D478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2014CE3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6A916423" w14:textId="77777777" w:rsidTr="00830DDB">
        <w:tc>
          <w:tcPr>
            <w:tcW w:w="850" w:type="dxa"/>
          </w:tcPr>
          <w:p w14:paraId="6E0FF21E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C8656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E8029B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4DB8BF76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4395F2D3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  <w:tr w:rsidR="00830DDB" w:rsidRPr="007C26F2" w14:paraId="4BECDDE9" w14:textId="77777777" w:rsidTr="00830DDB">
        <w:tc>
          <w:tcPr>
            <w:tcW w:w="850" w:type="dxa"/>
          </w:tcPr>
          <w:p w14:paraId="5B4A89F2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59B0020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660A517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</w:tcPr>
          <w:p w14:paraId="34AA388D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  <w:tc>
          <w:tcPr>
            <w:tcW w:w="4365" w:type="dxa"/>
          </w:tcPr>
          <w:p w14:paraId="014840DC" w14:textId="77777777" w:rsidR="00830DDB" w:rsidRPr="007C26F2" w:rsidRDefault="00830DDB" w:rsidP="001A69F4">
            <w:pPr>
              <w:jc w:val="center"/>
              <w:rPr>
                <w:rFonts w:cs="Times New Roman"/>
              </w:rPr>
            </w:pPr>
          </w:p>
        </w:tc>
      </w:tr>
    </w:tbl>
    <w:p w14:paraId="162B91F6" w14:textId="77777777" w:rsidR="00A4675F" w:rsidRDefault="00A4675F" w:rsidP="001A69F4">
      <w:pPr>
        <w:jc w:val="center"/>
        <w:rPr>
          <w:b/>
          <w:bCs/>
          <w:sz w:val="28"/>
          <w:szCs w:val="24"/>
        </w:rPr>
      </w:pPr>
    </w:p>
    <w:p w14:paraId="1521081E" w14:textId="6EDA36B6" w:rsidR="00A4675F" w:rsidRDefault="00A4675F" w:rsidP="001A69F4">
      <w:pPr>
        <w:jc w:val="center"/>
        <w:rPr>
          <w:b/>
          <w:bCs/>
          <w:sz w:val="28"/>
          <w:szCs w:val="24"/>
        </w:rPr>
        <w:sectPr w:rsidR="00A4675F" w:rsidSect="00A4675F">
          <w:headerReference w:type="default" r:id="rId9"/>
          <w:footerReference w:type="default" r:id="rId10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67798342" w14:textId="2F98D49B" w:rsidR="00AC06D1" w:rsidRPr="001A69F4" w:rsidRDefault="00044380" w:rsidP="001A69F4">
      <w:pPr>
        <w:jc w:val="center"/>
        <w:rPr>
          <w:b/>
          <w:bCs/>
          <w:sz w:val="28"/>
          <w:szCs w:val="24"/>
        </w:rPr>
      </w:pPr>
      <w:r w:rsidRPr="001A69F4">
        <w:rPr>
          <w:rFonts w:hint="eastAsia"/>
          <w:b/>
          <w:bCs/>
          <w:sz w:val="28"/>
          <w:szCs w:val="24"/>
        </w:rPr>
        <w:lastRenderedPageBreak/>
        <w:t>目錄</w:t>
      </w:r>
    </w:p>
    <w:p w14:paraId="302B6F81" w14:textId="01B60B70" w:rsidR="00253B41" w:rsidRDefault="005E3BEB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253B41">
        <w:rPr>
          <w:rFonts w:hint="eastAsia"/>
          <w:noProof/>
        </w:rPr>
        <w:t>一、</w:t>
      </w:r>
      <w:r w:rsidR="00253B41">
        <w:rPr>
          <w:rFonts w:hint="eastAsia"/>
          <w:noProof/>
        </w:rPr>
        <w:t xml:space="preserve"> </w:t>
      </w:r>
      <w:r w:rsidR="00253B41">
        <w:rPr>
          <w:rFonts w:hint="eastAsia"/>
          <w:noProof/>
        </w:rPr>
        <w:t>目的</w:t>
      </w:r>
      <w:r w:rsidR="00253B41">
        <w:rPr>
          <w:noProof/>
        </w:rPr>
        <w:tab/>
      </w:r>
      <w:r w:rsidR="00253B41">
        <w:rPr>
          <w:noProof/>
        </w:rPr>
        <w:fldChar w:fldCharType="begin"/>
      </w:r>
      <w:r w:rsidR="00253B41">
        <w:rPr>
          <w:noProof/>
        </w:rPr>
        <w:instrText xml:space="preserve"> PAGEREF _Toc177899602 \h </w:instrText>
      </w:r>
      <w:r w:rsidR="00253B41">
        <w:rPr>
          <w:noProof/>
        </w:rPr>
      </w:r>
      <w:r w:rsidR="00253B41">
        <w:rPr>
          <w:noProof/>
        </w:rPr>
        <w:fldChar w:fldCharType="separate"/>
      </w:r>
      <w:r w:rsidR="00253B41">
        <w:rPr>
          <w:noProof/>
        </w:rPr>
        <w:t>1</w:t>
      </w:r>
      <w:r w:rsidR="00253B41">
        <w:rPr>
          <w:noProof/>
        </w:rPr>
        <w:fldChar w:fldCharType="end"/>
      </w:r>
    </w:p>
    <w:p w14:paraId="0D617A23" w14:textId="10E64F6E" w:rsidR="00253B41" w:rsidRDefault="00253B4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二、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範圍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F97551F" w14:textId="4D1D38F5" w:rsidR="00253B41" w:rsidRDefault="00253B4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三、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名詞解釋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1BA9803F" w14:textId="5698BBB9" w:rsidR="00253B41" w:rsidRDefault="00253B4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四、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作業程序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0A9BFA3" w14:textId="4EC1C8F0" w:rsidR="00253B41" w:rsidRDefault="00253B4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五、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作業內容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B29A663" w14:textId="5B7DF887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風險識別與評估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7E0D319" w14:textId="3C30AA11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監督與測量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70F2338" w14:textId="689293A1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改善與預防措施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AC723F1" w14:textId="3AD87CEB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紀錄與報告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4BA8D1F" w14:textId="490F3E64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教育訓練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3C4BD6B" w14:textId="44979136" w:rsidR="00253B41" w:rsidRDefault="00253B41">
      <w:pPr>
        <w:pStyle w:val="22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noProof/>
        </w:rPr>
        <w:t>5.6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應變計畫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A3A5F0" w14:textId="0EAD5C5F" w:rsidR="00253B41" w:rsidRDefault="00253B41">
      <w:pPr>
        <w:pStyle w:val="11"/>
        <w:tabs>
          <w:tab w:val="right" w:leader="dot" w:pos="9736"/>
        </w:tabs>
        <w:rPr>
          <w:rFonts w:asciiTheme="minorHAnsi" w:eastAsiaTheme="minorEastAsia" w:hAnsiTheme="minorHAnsi"/>
          <w:noProof/>
        </w:rPr>
      </w:pPr>
      <w:r>
        <w:rPr>
          <w:rFonts w:hint="eastAsia"/>
          <w:noProof/>
        </w:rPr>
        <w:t>六、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使用表單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_Toc177899613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3306CB3" w14:textId="5A21A986" w:rsidR="00B21139" w:rsidRDefault="005E3BEB" w:rsidP="001A69F4">
      <w:pPr>
        <w:pStyle w:val="22"/>
        <w:tabs>
          <w:tab w:val="right" w:leader="dot" w:pos="9736"/>
        </w:tabs>
      </w:pPr>
      <w:r>
        <w:fldChar w:fldCharType="end"/>
      </w:r>
    </w:p>
    <w:p w14:paraId="5A400A66" w14:textId="77777777" w:rsidR="00044380" w:rsidRDefault="00044380">
      <w:pPr>
        <w:widowControl/>
        <w:sectPr w:rsidR="00044380" w:rsidSect="00A4675F">
          <w:footerReference w:type="default" r:id="rId11"/>
          <w:pgSz w:w="11906" w:h="16838"/>
          <w:pgMar w:top="1440" w:right="1080" w:bottom="1440" w:left="1080" w:header="680" w:footer="992" w:gutter="0"/>
          <w:pgNumType w:fmt="lowerRoman" w:start="1"/>
          <w:cols w:space="425"/>
          <w:docGrid w:type="lines" w:linePitch="360"/>
        </w:sectPr>
      </w:pPr>
    </w:p>
    <w:p w14:paraId="4B2AEFF0" w14:textId="34652E91" w:rsidR="00044380" w:rsidRDefault="00044380" w:rsidP="00B20487">
      <w:pPr>
        <w:pStyle w:val="1"/>
      </w:pPr>
      <w:bookmarkStart w:id="0" w:name="_Toc177899602"/>
      <w:r>
        <w:rPr>
          <w:rFonts w:hint="eastAsia"/>
        </w:rPr>
        <w:lastRenderedPageBreak/>
        <w:t>目的</w:t>
      </w:r>
      <w:bookmarkEnd w:id="0"/>
    </w:p>
    <w:p w14:paraId="22698CD6" w14:textId="7DC6849A" w:rsidR="00044380" w:rsidRDefault="00650D64" w:rsidP="00044380">
      <w:pPr>
        <w:widowControl/>
      </w:pPr>
      <w:r>
        <w:rPr>
          <w:rFonts w:cs="Times New Roman" w:hint="eastAsia"/>
        </w:rPr>
        <w:t>為規範</w:t>
      </w:r>
      <w:r w:rsidRPr="00E666AF">
        <w:rPr>
          <w:rFonts w:cs="Times New Roman" w:hint="eastAsia"/>
        </w:rPr>
        <w:t>定期監督與量測方式管理</w:t>
      </w:r>
      <w:r>
        <w:rPr>
          <w:rFonts w:cs="Times New Roman" w:hint="eastAsia"/>
        </w:rPr>
        <w:t>廳舍內各項設施</w:t>
      </w:r>
      <w:r w:rsidRPr="00E666AF">
        <w:rPr>
          <w:rFonts w:cs="Times New Roman" w:hint="eastAsia"/>
        </w:rPr>
        <w:t>造成人員安全衛生之不可接受之風險管理的作業或活動，以衡量管理系統執行績效</w:t>
      </w:r>
      <w:r w:rsidR="006F4D2B" w:rsidRPr="006F4D2B">
        <w:rPr>
          <w:rFonts w:hint="eastAsia"/>
        </w:rPr>
        <w:t>。</w:t>
      </w:r>
    </w:p>
    <w:p w14:paraId="11904347" w14:textId="77777777" w:rsidR="00F24BAB" w:rsidRDefault="00F24BAB" w:rsidP="000975A1">
      <w:pPr>
        <w:widowControl/>
      </w:pPr>
    </w:p>
    <w:p w14:paraId="118EF54C" w14:textId="54CB997A" w:rsidR="00044380" w:rsidRDefault="00044380" w:rsidP="00B21139">
      <w:pPr>
        <w:pStyle w:val="1"/>
      </w:pPr>
      <w:bookmarkStart w:id="1" w:name="_Toc177899603"/>
      <w:r>
        <w:rPr>
          <w:rFonts w:hint="eastAsia"/>
        </w:rPr>
        <w:t>範圍</w:t>
      </w:r>
      <w:bookmarkEnd w:id="1"/>
    </w:p>
    <w:p w14:paraId="070AD96A" w14:textId="21E9A526" w:rsidR="00044380" w:rsidRDefault="00650D64" w:rsidP="00044380">
      <w:pPr>
        <w:widowControl/>
      </w:pPr>
      <w:r>
        <w:rPr>
          <w:rFonts w:cs="Times New Roman" w:hint="eastAsia"/>
        </w:rPr>
        <w:t>適用於廳舍範圍內之各項設施，如</w:t>
      </w:r>
      <w:r w:rsidR="009E2934">
        <w:rPr>
          <w:rFonts w:cs="Times New Roman" w:hint="eastAsia"/>
        </w:rPr>
        <w:t>辦公區、備勤室、</w:t>
      </w:r>
      <w:r w:rsidR="00CC4557">
        <w:rPr>
          <w:rFonts w:cs="Times New Roman" w:hint="eastAsia"/>
        </w:rPr>
        <w:t>會議室、</w:t>
      </w:r>
      <w:r>
        <w:rPr>
          <w:rFonts w:cs="Times New Roman" w:hint="eastAsia"/>
        </w:rPr>
        <w:t>服務台、車庫、體適能訓練室、餐廳</w:t>
      </w:r>
      <w:r w:rsidR="00CC4557">
        <w:rPr>
          <w:rFonts w:cs="Times New Roman" w:hint="eastAsia"/>
        </w:rPr>
        <w:t>、</w:t>
      </w:r>
      <w:r>
        <w:rPr>
          <w:rFonts w:cs="Times New Roman" w:hint="eastAsia"/>
        </w:rPr>
        <w:t>休息區</w:t>
      </w:r>
      <w:r>
        <w:rPr>
          <w:rFonts w:cs="Times New Roman"/>
        </w:rPr>
        <w:t>……</w:t>
      </w:r>
      <w:r>
        <w:rPr>
          <w:rFonts w:cs="Times New Roman" w:hint="eastAsia"/>
        </w:rPr>
        <w:t>等</w:t>
      </w:r>
      <w:r w:rsidR="00797FDE" w:rsidRPr="00797FDE">
        <w:rPr>
          <w:rFonts w:hint="eastAsia"/>
        </w:rPr>
        <w:t>。</w:t>
      </w:r>
    </w:p>
    <w:p w14:paraId="363D6693" w14:textId="77777777" w:rsidR="00797FDE" w:rsidRDefault="00797FDE" w:rsidP="000975A1">
      <w:pPr>
        <w:widowControl/>
      </w:pPr>
    </w:p>
    <w:p w14:paraId="1E6F7AE1" w14:textId="6046A3B7" w:rsidR="00044380" w:rsidRDefault="00044380" w:rsidP="00B21139">
      <w:pPr>
        <w:pStyle w:val="1"/>
      </w:pPr>
      <w:bookmarkStart w:id="2" w:name="_Toc177899604"/>
      <w:r>
        <w:rPr>
          <w:rFonts w:hint="eastAsia"/>
        </w:rPr>
        <w:t>名詞解釋</w:t>
      </w:r>
      <w:bookmarkEnd w:id="2"/>
    </w:p>
    <w:p w14:paraId="734DC8F1" w14:textId="04D8F9EF" w:rsidR="00DF13A1" w:rsidRDefault="00650D64" w:rsidP="00561F11">
      <w:pPr>
        <w:pStyle w:val="a8"/>
        <w:numPr>
          <w:ilvl w:val="0"/>
          <w:numId w:val="29"/>
        </w:numPr>
        <w:ind w:leftChars="150" w:left="530" w:hanging="170"/>
      </w:pPr>
      <w:r w:rsidRPr="00173DE5">
        <w:rPr>
          <w:rFonts w:cs="Times New Roman" w:hint="eastAsia"/>
        </w:rPr>
        <w:t>設施</w:t>
      </w:r>
    </w:p>
    <w:p w14:paraId="75D91003" w14:textId="3340BB1E" w:rsidR="00650D64" w:rsidRDefault="00650D64" w:rsidP="00561F11">
      <w:pPr>
        <w:pStyle w:val="a8"/>
        <w:ind w:leftChars="0" w:left="530"/>
      </w:pPr>
      <w:r w:rsidRPr="00173DE5">
        <w:rPr>
          <w:rFonts w:cs="Times New Roman" w:hint="eastAsia"/>
        </w:rPr>
        <w:t>指為了特定用途而設置或使用的各種設</w:t>
      </w:r>
      <w:r w:rsidR="007D2F7D" w:rsidRPr="00B66C65">
        <w:rPr>
          <w:rFonts w:cs="Times New Roman" w:hint="eastAsia"/>
        </w:rPr>
        <w:t>施</w:t>
      </w:r>
      <w:r w:rsidRPr="00173DE5">
        <w:rPr>
          <w:rFonts w:cs="Times New Roman" w:hint="eastAsia"/>
        </w:rPr>
        <w:t>或功能的統稱。這是一種總體的描述，</w:t>
      </w:r>
      <w:r>
        <w:rPr>
          <w:rFonts w:cs="Times New Roman" w:hint="eastAsia"/>
        </w:rPr>
        <w:t>例</w:t>
      </w:r>
      <w:r w:rsidRPr="00173DE5">
        <w:rPr>
          <w:rFonts w:cs="Times New Roman" w:hint="eastAsia"/>
        </w:rPr>
        <w:t>如</w:t>
      </w:r>
      <w:r>
        <w:rPr>
          <w:rFonts w:cs="Times New Roman" w:hint="eastAsia"/>
        </w:rPr>
        <w:t>：</w:t>
      </w:r>
      <w:r w:rsidRPr="00173DE5">
        <w:rPr>
          <w:rFonts w:cs="Times New Roman" w:hint="eastAsia"/>
        </w:rPr>
        <w:t>消防設施、休閒設施、停車設施</w:t>
      </w:r>
      <w:r>
        <w:rPr>
          <w:rFonts w:cs="Times New Roman"/>
        </w:rPr>
        <w:t>……</w:t>
      </w:r>
      <w:r w:rsidRPr="00173DE5">
        <w:rPr>
          <w:rFonts w:cs="Times New Roman" w:hint="eastAsia"/>
        </w:rPr>
        <w:t>等</w:t>
      </w:r>
      <w:r w:rsidR="00DF13A1">
        <w:rPr>
          <w:rFonts w:hint="eastAsia"/>
        </w:rPr>
        <w:t>。</w:t>
      </w:r>
    </w:p>
    <w:p w14:paraId="7FD71B68" w14:textId="4A085C3A" w:rsidR="00650D64" w:rsidRDefault="00650D64">
      <w:pPr>
        <w:widowControl/>
        <w:jc w:val="left"/>
      </w:pPr>
    </w:p>
    <w:p w14:paraId="4DC62624" w14:textId="458369AF" w:rsidR="00044380" w:rsidRDefault="00044380" w:rsidP="00B21139">
      <w:pPr>
        <w:pStyle w:val="1"/>
      </w:pPr>
      <w:bookmarkStart w:id="3" w:name="_Toc177899605"/>
      <w:r>
        <w:rPr>
          <w:rFonts w:hint="eastAsia"/>
        </w:rPr>
        <w:t>作業程序</w:t>
      </w:r>
      <w:bookmarkEnd w:id="3"/>
    </w:p>
    <w:p w14:paraId="23172AEE" w14:textId="4CB5F70B" w:rsidR="00DF13A1" w:rsidRPr="00D959E6" w:rsidRDefault="008E2BF0" w:rsidP="00F20571">
      <w:pPr>
        <w:widowControl/>
        <w:rPr>
          <w:color w:val="FF0000"/>
        </w:rPr>
      </w:pPr>
      <w:r>
        <w:rPr>
          <w:noProof/>
          <w:color w:val="FF0000"/>
        </w:rPr>
        <mc:AlternateContent>
          <mc:Choice Requires="wpc">
            <w:drawing>
              <wp:inline distT="0" distB="0" distL="0" distR="0" wp14:anchorId="7BD34493" wp14:editId="004B4B2C">
                <wp:extent cx="6188710" cy="3786505"/>
                <wp:effectExtent l="0" t="0" r="2540" b="23495"/>
                <wp:docPr id="1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流程圖: 結束點 2"/>
                        <wps:cNvSpPr/>
                        <wps:spPr>
                          <a:xfrm>
                            <a:off x="1926860" y="36003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1D962A" w14:textId="21F66850" w:rsidR="008E2BF0" w:rsidRDefault="003354C2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廳舍設施</w:t>
                              </w:r>
                              <w:r w:rsidR="008E2BF0">
                                <w:rPr>
                                  <w:rFonts w:hint="eastAsia"/>
                                </w:rPr>
                                <w:t>安全</w:t>
                              </w:r>
                              <w:r>
                                <w:rPr>
                                  <w:rFonts w:hint="eastAsia"/>
                                </w:rPr>
                                <w:t>衛生管理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927133" y="706794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74115" w14:textId="431AB6C2" w:rsidR="008E2BF0" w:rsidRDefault="001F5EDF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風險</w:t>
                              </w:r>
                              <w:r w:rsidR="009D6698">
                                <w:rPr>
                                  <w:rFonts w:hint="eastAsia"/>
                                </w:rPr>
                                <w:t>識別與</w:t>
                              </w:r>
                              <w:r>
                                <w:rPr>
                                  <w:rFonts w:hint="eastAsia"/>
                                </w:rPr>
                                <w:t>評估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926861" y="2048875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C97F96" w14:textId="4B3EDC14" w:rsidR="008E2BF0" w:rsidRPr="005F0A5B" w:rsidRDefault="009D6698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改善與預防措施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926861" y="1377952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D1C461" w14:textId="46E5EF2F" w:rsidR="008E2BF0" w:rsidRPr="005F0A5B" w:rsidRDefault="009D6698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巡檢與</w:t>
                              </w:r>
                              <w:r w:rsidR="001F5EDF">
                                <w:rPr>
                                  <w:rFonts w:hint="eastAsia"/>
                                </w:rPr>
                                <w:t>監測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926861" y="2719829"/>
                            <a:ext cx="2340000" cy="39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58060" w14:textId="52653EBE" w:rsidR="008E2BF0" w:rsidRPr="00FE71A6" w:rsidRDefault="00E40113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應變計畫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流程圖: 結束點 12"/>
                        <wps:cNvSpPr/>
                        <wps:spPr>
                          <a:xfrm>
                            <a:off x="1927315" y="3390862"/>
                            <a:ext cx="2340000" cy="3960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D4EF4" w14:textId="12629595" w:rsidR="008E2BF0" w:rsidRDefault="009D6698" w:rsidP="008E2BF0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紀錄</w:t>
                              </w:r>
                              <w:r w:rsidR="00E40113">
                                <w:rPr>
                                  <w:rFonts w:hint="eastAsia"/>
                                </w:rPr>
                                <w:t>與報告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3096860" y="432003"/>
                            <a:ext cx="273" cy="27479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單箭頭接點 14"/>
                        <wps:cNvCnPr/>
                        <wps:spPr>
                          <a:xfrm flipH="1">
                            <a:off x="3096861" y="1102794"/>
                            <a:ext cx="272" cy="2751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單箭頭接點 15"/>
                        <wps:cNvCnPr/>
                        <wps:spPr>
                          <a:xfrm>
                            <a:off x="3097496" y="1773952"/>
                            <a:ext cx="0" cy="2749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097496" y="2444875"/>
                            <a:ext cx="0" cy="274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3096861" y="3115829"/>
                            <a:ext cx="454" cy="2750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D34493" id="畫布 1" o:spid="_x0000_s1026" editas="canvas" style="width:487.3pt;height:298.15pt;mso-position-horizontal-relative:char;mso-position-vertical-relative:line" coordsize="61887,3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887;height:37865;visibility:visible;mso-wrap-style:square" filled="t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" o:spid="_x0000_s1028" type="#_x0000_t116" style="position:absolute;left:19268;top:360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" fillcolor="white [3201]" strokecolor="black [3200]" strokeweight="1pt">
                  <v:textbox>
                    <w:txbxContent>
                      <w:p w14:paraId="5C1D962A" w14:textId="21F66850" w:rsidR="008E2BF0" w:rsidRDefault="003354C2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廳舍設施</w:t>
                        </w:r>
                        <w:r w:rsidR="008E2BF0">
                          <w:rPr>
                            <w:rFonts w:hint="eastAsia"/>
                          </w:rPr>
                          <w:t>安全</w:t>
                        </w:r>
                        <w:r>
                          <w:rPr>
                            <w:rFonts w:hint="eastAsia"/>
                          </w:rPr>
                          <w:t>衛生管理</w:t>
                        </w:r>
                      </w:p>
                    </w:txbxContent>
                  </v:textbox>
                </v:shape>
                <v:rect id="矩形 4" o:spid="_x0000_s1029" style="position:absolute;left:19271;top:7067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0D74115" w14:textId="431AB6C2" w:rsidR="008E2BF0" w:rsidRDefault="001F5EDF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風險</w:t>
                        </w:r>
                        <w:r w:rsidR="009D6698">
                          <w:rPr>
                            <w:rFonts w:hint="eastAsia"/>
                          </w:rPr>
                          <w:t>識別與</w:t>
                        </w:r>
                        <w:r>
                          <w:rPr>
                            <w:rFonts w:hint="eastAsia"/>
                          </w:rPr>
                          <w:t>評估</w:t>
                        </w:r>
                      </w:p>
                    </w:txbxContent>
                  </v:textbox>
                </v:rect>
                <v:rect id="矩形 5" o:spid="_x0000_s1030" style="position:absolute;left:19268;top:2048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47C97F96" w14:textId="4B3EDC14" w:rsidR="008E2BF0" w:rsidRPr="005F0A5B" w:rsidRDefault="009D6698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改善與預防措施</w:t>
                        </w:r>
                      </w:p>
                    </w:txbxContent>
                  </v:textbox>
                </v:rect>
                <v:rect id="矩形 8" o:spid="_x0000_s1031" style="position:absolute;left:19268;top:13779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" fillcolor="white [3201]" strokecolor="black [3200]" strokeweight="1pt">
                  <v:textbox>
                    <w:txbxContent>
                      <w:p w14:paraId="16D1C461" w14:textId="46E5EF2F" w:rsidR="008E2BF0" w:rsidRPr="005F0A5B" w:rsidRDefault="009D6698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巡檢與</w:t>
                        </w:r>
                        <w:r w:rsidR="001F5EDF">
                          <w:rPr>
                            <w:rFonts w:hint="eastAsia"/>
                          </w:rPr>
                          <w:t>監測</w:t>
                        </w:r>
                      </w:p>
                    </w:txbxContent>
                  </v:textbox>
                </v:rect>
                <v:rect id="矩形 11" o:spid="_x0000_s1032" style="position:absolute;left:19268;top:2719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" fillcolor="white [3201]" strokecolor="black [3200]" strokeweight="1pt">
                  <v:textbox>
                    <w:txbxContent>
                      <w:p w14:paraId="07558060" w14:textId="52653EBE" w:rsidR="008E2BF0" w:rsidRPr="00FE71A6" w:rsidRDefault="00E40113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應變計畫</w:t>
                        </w:r>
                      </w:p>
                    </w:txbxContent>
                  </v:textbox>
                </v:rect>
                <v:shape id="流程圖: 結束點 12" o:spid="_x0000_s1033" type="#_x0000_t116" style="position:absolute;left:19273;top:33908;width:2340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" fillcolor="white [3201]" strokecolor="black [3200]" strokeweight="1pt">
                  <v:textbox>
                    <w:txbxContent>
                      <w:p w14:paraId="5A9D4EF4" w14:textId="12629595" w:rsidR="008E2BF0" w:rsidRDefault="009D6698" w:rsidP="008E2BF0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紀錄</w:t>
                        </w:r>
                        <w:r w:rsidR="00E40113">
                          <w:rPr>
                            <w:rFonts w:hint="eastAsia"/>
                          </w:rPr>
                          <w:t>與報告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3" o:spid="_x0000_s1034" type="#_x0000_t32" style="position:absolute;left:30968;top:4320;width:3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<v:stroke endarrow="block" joinstyle="miter"/>
                </v:shape>
                <v:shape id="直線單箭頭接點 14" o:spid="_x0000_s1035" type="#_x0000_t32" style="position:absolute;left:30968;top:11027;width:3;height:2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shape id="直線單箭頭接點 15" o:spid="_x0000_s1036" type="#_x0000_t32" style="position:absolute;left:30974;top:17739;width:0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<v:stroke endarrow="block" joinstyle="miter"/>
                </v:shape>
                <v:shape id="直線單箭頭接點 16" o:spid="_x0000_s1037" type="#_x0000_t32" style="position:absolute;left:30974;top:24448;width:0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<v:stroke endarrow="block" joinstyle="miter"/>
                </v:shape>
                <v:shape id="直線單箭頭接點 18" o:spid="_x0000_s1038" type="#_x0000_t32" style="position:absolute;left:30968;top:31158;width:5;height:2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14BC5CF" w14:textId="218AE6D7" w:rsidR="00044380" w:rsidRDefault="00044380" w:rsidP="00FB4704">
      <w:pPr>
        <w:pStyle w:val="1"/>
      </w:pPr>
      <w:bookmarkStart w:id="4" w:name="_Toc177899606"/>
      <w:r>
        <w:rPr>
          <w:rFonts w:hint="eastAsia"/>
        </w:rPr>
        <w:lastRenderedPageBreak/>
        <w:t>作業內容</w:t>
      </w:r>
      <w:bookmarkEnd w:id="4"/>
    </w:p>
    <w:p w14:paraId="734103DC" w14:textId="496ECDBA" w:rsidR="0075566B" w:rsidRDefault="0075566B" w:rsidP="00F759B0">
      <w:pPr>
        <w:pStyle w:val="2"/>
      </w:pPr>
      <w:bookmarkStart w:id="5" w:name="_Toc177899607"/>
      <w:r>
        <w:rPr>
          <w:rFonts w:hint="eastAsia"/>
        </w:rPr>
        <w:t>風險識別與評估</w:t>
      </w:r>
      <w:bookmarkEnd w:id="5"/>
    </w:p>
    <w:p w14:paraId="203DFF8B" w14:textId="781FFF94" w:rsidR="0075566B" w:rsidRDefault="0075566B" w:rsidP="00B66C65">
      <w:pPr>
        <w:pStyle w:val="a8"/>
        <w:numPr>
          <w:ilvl w:val="0"/>
          <w:numId w:val="29"/>
        </w:numPr>
        <w:ind w:leftChars="150" w:left="530" w:hanging="170"/>
      </w:pPr>
      <w:r>
        <w:rPr>
          <w:rFonts w:hint="eastAsia"/>
        </w:rPr>
        <w:t>初始風險評估</w:t>
      </w:r>
    </w:p>
    <w:p w14:paraId="05812B47" w14:textId="544B3565" w:rsidR="0075566B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於每年度開始時，安排專門小組對廳舍內所有設施進行全面的風險識別。每個設施應根據其使用頻率、潛在危害程度和歷史事故數據進行評估。並將風險等級分級後根據評估結果制定優先處理計畫</w:t>
      </w:r>
      <w:r w:rsidR="0075566B">
        <w:rPr>
          <w:rFonts w:hint="eastAsia"/>
        </w:rPr>
        <w:t>。</w:t>
      </w:r>
    </w:p>
    <w:p w14:paraId="4765E39D" w14:textId="505763E3" w:rsidR="0075566B" w:rsidRDefault="0075566B" w:rsidP="00B66C65">
      <w:pPr>
        <w:pStyle w:val="a8"/>
        <w:numPr>
          <w:ilvl w:val="0"/>
          <w:numId w:val="29"/>
        </w:numPr>
        <w:ind w:leftChars="150" w:left="530" w:hanging="170"/>
      </w:pPr>
      <w:r>
        <w:rPr>
          <w:rFonts w:hint="eastAsia"/>
        </w:rPr>
        <w:t>持續風險監控</w:t>
      </w:r>
    </w:p>
    <w:p w14:paraId="4889543C" w14:textId="77777777" w:rsidR="00C609FE" w:rsidRDefault="00C609FE" w:rsidP="00B66C65">
      <w:pPr>
        <w:pStyle w:val="a8"/>
        <w:ind w:leftChars="0" w:left="530"/>
        <w:rPr>
          <w:rFonts w:cs="Times New Roman"/>
        </w:rPr>
      </w:pPr>
      <w:r w:rsidRPr="00764702">
        <w:rPr>
          <w:rFonts w:cs="Times New Roman" w:hint="eastAsia"/>
        </w:rPr>
        <w:t>每季度進行</w:t>
      </w:r>
      <w:r w:rsidRPr="00764702">
        <w:rPr>
          <w:rFonts w:cs="Times New Roman" w:hint="eastAsia"/>
        </w:rPr>
        <w:t>1</w:t>
      </w:r>
      <w:r w:rsidRPr="00764702">
        <w:rPr>
          <w:rFonts w:cs="Times New Roman" w:hint="eastAsia"/>
        </w:rPr>
        <w:t>次風險評估更新，特別關注於上次評估後發生的任何變更，如新增設備、工作流程改變等。</w:t>
      </w:r>
    </w:p>
    <w:p w14:paraId="2AD9C6F1" w14:textId="0FB9E5A7" w:rsidR="0075566B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對於被評估為「高風險等級」的設施，應每月進行</w:t>
      </w:r>
      <w:r w:rsidRPr="00764702">
        <w:rPr>
          <w:rFonts w:cs="Times New Roman" w:hint="eastAsia"/>
        </w:rPr>
        <w:t>1</w:t>
      </w:r>
      <w:r w:rsidRPr="00764702">
        <w:rPr>
          <w:rFonts w:cs="Times New Roman" w:hint="eastAsia"/>
        </w:rPr>
        <w:t>次專項檢查，並記錄發現的所有風險點。</w:t>
      </w:r>
    </w:p>
    <w:p w14:paraId="7FB1DB45" w14:textId="439FEBC8" w:rsidR="0075566B" w:rsidRDefault="0075566B" w:rsidP="00B66C65">
      <w:pPr>
        <w:pStyle w:val="a8"/>
        <w:numPr>
          <w:ilvl w:val="0"/>
          <w:numId w:val="29"/>
        </w:numPr>
        <w:ind w:leftChars="150" w:left="530" w:hanging="170"/>
      </w:pPr>
      <w:r>
        <w:rPr>
          <w:rFonts w:hint="eastAsia"/>
        </w:rPr>
        <w:t>風險評估報告</w:t>
      </w:r>
    </w:p>
    <w:p w14:paraId="6535F075" w14:textId="42DA4B15" w:rsidR="0075566B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完成評估後，撰寫風險評估報告，包括風險點描述、現有控制措施的有效性分析、建議的改進措施等。該報告應提交給管理層審查並批准後實施</w:t>
      </w:r>
      <w:r w:rsidR="0075566B">
        <w:rPr>
          <w:rFonts w:hint="eastAsia"/>
        </w:rPr>
        <w:t>。</w:t>
      </w:r>
    </w:p>
    <w:p w14:paraId="540D6B0D" w14:textId="4779E9E7" w:rsidR="0075566B" w:rsidRDefault="0075566B" w:rsidP="00AE517D">
      <w:pPr>
        <w:pStyle w:val="2"/>
      </w:pPr>
      <w:bookmarkStart w:id="6" w:name="_Toc177899608"/>
      <w:r>
        <w:rPr>
          <w:rFonts w:hint="eastAsia"/>
        </w:rPr>
        <w:t>監督與測量</w:t>
      </w:r>
      <w:bookmarkEnd w:id="6"/>
    </w:p>
    <w:p w14:paraId="21D0A86B" w14:textId="670C422E" w:rsidR="0075566B" w:rsidRDefault="0075566B" w:rsidP="00B66C65">
      <w:pPr>
        <w:pStyle w:val="a8"/>
        <w:numPr>
          <w:ilvl w:val="0"/>
          <w:numId w:val="30"/>
        </w:numPr>
        <w:ind w:leftChars="150" w:left="530" w:hanging="170"/>
      </w:pPr>
      <w:r>
        <w:rPr>
          <w:rFonts w:hint="eastAsia"/>
        </w:rPr>
        <w:t>定期巡查程序</w:t>
      </w:r>
    </w:p>
    <w:p w14:paraId="5CD9CA6A" w14:textId="4F73E848" w:rsidR="0075566B" w:rsidRDefault="0075566B" w:rsidP="00B66C65">
      <w:pPr>
        <w:pStyle w:val="a8"/>
        <w:numPr>
          <w:ilvl w:val="3"/>
          <w:numId w:val="28"/>
        </w:numPr>
        <w:ind w:leftChars="0"/>
      </w:pPr>
      <w:r>
        <w:rPr>
          <w:rFonts w:hint="eastAsia"/>
        </w:rPr>
        <w:t>每日檢查</w:t>
      </w:r>
    </w:p>
    <w:p w14:paraId="2B61455D" w14:textId="77777777" w:rsidR="00C609FE" w:rsidRDefault="00C609FE" w:rsidP="00B66C65">
      <w:pPr>
        <w:pStyle w:val="a8"/>
        <w:ind w:leftChars="0" w:left="851"/>
        <w:rPr>
          <w:rFonts w:cs="Times New Roman"/>
        </w:rPr>
      </w:pPr>
      <w:r w:rsidRPr="00764702">
        <w:rPr>
          <w:rFonts w:cs="Times New Roman" w:hint="eastAsia"/>
        </w:rPr>
        <w:t>由值班人員負責進行日常巡查，記錄設施的基本狀態，如服務台的工作環境、車庫內消防車輛的擺放、體適能訓練室的設備狀況等。</w:t>
      </w:r>
    </w:p>
    <w:p w14:paraId="2A373188" w14:textId="4DAED0A9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由專門巡查小組進行更詳細的檢查，包括檢查緊急出口的通暢性、滅火器的壓力表讀數、電氣設備的完好性等</w:t>
      </w:r>
      <w:r w:rsidR="0075566B">
        <w:rPr>
          <w:rFonts w:hint="eastAsia"/>
        </w:rPr>
        <w:t>。</w:t>
      </w:r>
    </w:p>
    <w:p w14:paraId="2273ECE6" w14:textId="7B95946B" w:rsidR="0075566B" w:rsidRDefault="0075566B" w:rsidP="000C4730">
      <w:pPr>
        <w:pStyle w:val="a8"/>
        <w:numPr>
          <w:ilvl w:val="3"/>
          <w:numId w:val="28"/>
        </w:numPr>
        <w:ind w:leftChars="240" w:left="746" w:hanging="170"/>
      </w:pPr>
      <w:r>
        <w:rPr>
          <w:rFonts w:hint="eastAsia"/>
        </w:rPr>
        <w:t>每月專項檢查</w:t>
      </w:r>
    </w:p>
    <w:p w14:paraId="5453F9C3" w14:textId="1EFC96C6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針對特定設施，如電梯、供電系統等，進行專項檢查。必要時可邀請第三方專業機構進行檢測</w:t>
      </w:r>
      <w:r w:rsidR="0075566B">
        <w:rPr>
          <w:rFonts w:hint="eastAsia"/>
        </w:rPr>
        <w:t>。</w:t>
      </w:r>
    </w:p>
    <w:p w14:paraId="350142D2" w14:textId="623AFA67" w:rsidR="0075566B" w:rsidRDefault="0075566B" w:rsidP="00B66C65">
      <w:pPr>
        <w:pStyle w:val="a8"/>
        <w:numPr>
          <w:ilvl w:val="0"/>
          <w:numId w:val="30"/>
        </w:numPr>
        <w:ind w:leftChars="150" w:left="530" w:hanging="170"/>
      </w:pPr>
      <w:r>
        <w:rPr>
          <w:rFonts w:hint="eastAsia"/>
        </w:rPr>
        <w:t>設備測試與校準</w:t>
      </w:r>
    </w:p>
    <w:p w14:paraId="0C6D5174" w14:textId="53217CFC" w:rsidR="0075566B" w:rsidRDefault="0075566B" w:rsidP="00B66C65">
      <w:pPr>
        <w:pStyle w:val="a8"/>
        <w:numPr>
          <w:ilvl w:val="3"/>
          <w:numId w:val="31"/>
        </w:numPr>
        <w:ind w:leftChars="0"/>
      </w:pPr>
      <w:r>
        <w:rPr>
          <w:rFonts w:hint="eastAsia"/>
        </w:rPr>
        <w:t>每季度測試</w:t>
      </w:r>
    </w:p>
    <w:p w14:paraId="58DA767A" w14:textId="1977EA63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對所有消防器材（如消防栓、滅火器、火警報警器等）進行操作測試，確保其正常運行</w:t>
      </w:r>
      <w:r w:rsidR="0075566B">
        <w:rPr>
          <w:rFonts w:hint="eastAsia"/>
        </w:rPr>
        <w:t>。</w:t>
      </w:r>
    </w:p>
    <w:p w14:paraId="50000E05" w14:textId="0ADAB142" w:rsidR="0075566B" w:rsidRDefault="0075566B" w:rsidP="000C4730">
      <w:pPr>
        <w:pStyle w:val="a8"/>
        <w:numPr>
          <w:ilvl w:val="3"/>
          <w:numId w:val="28"/>
        </w:numPr>
        <w:ind w:leftChars="240" w:left="746" w:hanging="170"/>
      </w:pPr>
      <w:r>
        <w:rPr>
          <w:rFonts w:hint="eastAsia"/>
        </w:rPr>
        <w:t>年度校準</w:t>
      </w:r>
    </w:p>
    <w:p w14:paraId="2D26BEA4" w14:textId="2EB48E17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所有電子測量設備，如氣體探測器、溫度計等，需進行年度校準，以確保測量數據的準確性</w:t>
      </w:r>
      <w:r w:rsidR="0075566B">
        <w:rPr>
          <w:rFonts w:hint="eastAsia"/>
        </w:rPr>
        <w:t>。</w:t>
      </w:r>
    </w:p>
    <w:p w14:paraId="563E39E9" w14:textId="053D5C78" w:rsidR="0075566B" w:rsidRDefault="0075566B" w:rsidP="00B66C65">
      <w:pPr>
        <w:pStyle w:val="a8"/>
        <w:numPr>
          <w:ilvl w:val="0"/>
          <w:numId w:val="30"/>
        </w:numPr>
        <w:ind w:leftChars="150" w:left="530" w:hanging="170"/>
      </w:pPr>
      <w:r>
        <w:rPr>
          <w:rFonts w:hint="eastAsia"/>
        </w:rPr>
        <w:t>環境監測</w:t>
      </w:r>
    </w:p>
    <w:p w14:paraId="2C409270" w14:textId="19065A6D" w:rsidR="0075566B" w:rsidRDefault="0075566B" w:rsidP="00B66C65">
      <w:pPr>
        <w:pStyle w:val="a8"/>
        <w:numPr>
          <w:ilvl w:val="3"/>
          <w:numId w:val="32"/>
        </w:numPr>
        <w:ind w:leftChars="0"/>
      </w:pPr>
      <w:r>
        <w:rPr>
          <w:rFonts w:hint="eastAsia"/>
        </w:rPr>
        <w:t>空氣質量檢測</w:t>
      </w:r>
    </w:p>
    <w:p w14:paraId="443E90A7" w14:textId="5C3D06C4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使用專業設備檢測廳舍內各區域的空氣質量，包括</w:t>
      </w:r>
      <w:r w:rsidR="004E6497">
        <w:rPr>
          <w:rFonts w:cs="Times New Roman" w:hint="eastAsia"/>
        </w:rPr>
        <w:t>一</w:t>
      </w:r>
      <w:r w:rsidRPr="0091350F">
        <w:rPr>
          <w:rFonts w:cs="Times New Roman" w:hint="eastAsia"/>
        </w:rPr>
        <w:t>氧化碳濃度、懸浮顆粒物等，確保符合國家衛生標準</w:t>
      </w:r>
      <w:r w:rsidR="0075566B">
        <w:rPr>
          <w:rFonts w:hint="eastAsia"/>
        </w:rPr>
        <w:t>。</w:t>
      </w:r>
    </w:p>
    <w:p w14:paraId="2F4038D3" w14:textId="50267DEE" w:rsidR="0075566B" w:rsidRDefault="0075566B" w:rsidP="000C4730">
      <w:pPr>
        <w:pStyle w:val="a8"/>
        <w:numPr>
          <w:ilvl w:val="3"/>
          <w:numId w:val="28"/>
        </w:numPr>
        <w:ind w:leftChars="240" w:left="746" w:hanging="170"/>
      </w:pPr>
      <w:r>
        <w:rPr>
          <w:rFonts w:hint="eastAsia"/>
        </w:rPr>
        <w:t>照明和噪音檢測</w:t>
      </w:r>
    </w:p>
    <w:p w14:paraId="4DD0CE8B" w14:textId="2EEE78C9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對辦公區、餐廳、休息區等進行光照度和噪音水平檢測，確保環境條件符合工作健康</w:t>
      </w:r>
      <w:r w:rsidRPr="0091350F">
        <w:rPr>
          <w:rFonts w:cs="Times New Roman" w:hint="eastAsia"/>
        </w:rPr>
        <w:lastRenderedPageBreak/>
        <w:t>要求</w:t>
      </w:r>
      <w:r w:rsidR="0075566B">
        <w:rPr>
          <w:rFonts w:hint="eastAsia"/>
        </w:rPr>
        <w:t>。</w:t>
      </w:r>
    </w:p>
    <w:p w14:paraId="699084A5" w14:textId="00CCAED7" w:rsidR="0075566B" w:rsidRDefault="0075566B" w:rsidP="00AE517D">
      <w:pPr>
        <w:pStyle w:val="2"/>
      </w:pPr>
      <w:bookmarkStart w:id="7" w:name="_Toc177899609"/>
      <w:r>
        <w:rPr>
          <w:rFonts w:hint="eastAsia"/>
        </w:rPr>
        <w:t>改善與預防措施</w:t>
      </w:r>
      <w:bookmarkEnd w:id="7"/>
    </w:p>
    <w:p w14:paraId="683D98C9" w14:textId="2CCF3AD0" w:rsidR="0075566B" w:rsidRDefault="0075566B" w:rsidP="00B66C65">
      <w:pPr>
        <w:pStyle w:val="a8"/>
        <w:numPr>
          <w:ilvl w:val="0"/>
          <w:numId w:val="33"/>
        </w:numPr>
        <w:ind w:leftChars="150" w:left="530" w:hanging="170"/>
      </w:pPr>
      <w:r>
        <w:rPr>
          <w:rFonts w:hint="eastAsia"/>
        </w:rPr>
        <w:t>風險改進對策</w:t>
      </w:r>
    </w:p>
    <w:p w14:paraId="1E1B57F9" w14:textId="0EB7B92B" w:rsidR="0075566B" w:rsidRDefault="00C609FE" w:rsidP="00B66C65">
      <w:pPr>
        <w:pStyle w:val="a8"/>
        <w:ind w:leftChars="0" w:left="530"/>
      </w:pPr>
      <w:r w:rsidRPr="0091350F">
        <w:rPr>
          <w:rFonts w:cs="Times New Roman" w:hint="eastAsia"/>
        </w:rPr>
        <w:t>對於風險識別和巡查中發現的問題，應立即制定</w:t>
      </w:r>
      <w:r>
        <w:rPr>
          <w:rFonts w:cs="Times New Roman" w:hint="eastAsia"/>
        </w:rPr>
        <w:t>改進對策</w:t>
      </w:r>
      <w:r w:rsidRPr="0091350F">
        <w:rPr>
          <w:rFonts w:cs="Times New Roman" w:hint="eastAsia"/>
        </w:rPr>
        <w:t>，並根據風險等級確定優先處理順序。對於可以立即處理的問題（如小型設備故障），應在</w:t>
      </w:r>
      <w:r w:rsidRPr="0091350F">
        <w:rPr>
          <w:rFonts w:cs="Times New Roman" w:hint="eastAsia"/>
        </w:rPr>
        <w:t>24</w:t>
      </w:r>
      <w:r w:rsidRPr="0091350F">
        <w:rPr>
          <w:rFonts w:cs="Times New Roman" w:hint="eastAsia"/>
        </w:rPr>
        <w:t>小時內完成修復</w:t>
      </w:r>
      <w:r>
        <w:rPr>
          <w:rFonts w:cs="Times New Roman" w:hint="eastAsia"/>
        </w:rPr>
        <w:t>；</w:t>
      </w:r>
      <w:r w:rsidRPr="0091350F">
        <w:rPr>
          <w:rFonts w:cs="Times New Roman" w:hint="eastAsia"/>
        </w:rPr>
        <w:t>對於需要較長時間解決的問題（如結構性改進），應制定詳細的時間表，並定期更新進度</w:t>
      </w:r>
      <w:r w:rsidR="0075566B">
        <w:rPr>
          <w:rFonts w:hint="eastAsia"/>
        </w:rPr>
        <w:t>。</w:t>
      </w:r>
    </w:p>
    <w:p w14:paraId="1A0AB617" w14:textId="63D3770E" w:rsidR="0075566B" w:rsidRDefault="0075566B" w:rsidP="00B66C65">
      <w:pPr>
        <w:pStyle w:val="a8"/>
        <w:numPr>
          <w:ilvl w:val="0"/>
          <w:numId w:val="33"/>
        </w:numPr>
        <w:ind w:leftChars="150" w:left="530" w:hanging="170"/>
      </w:pPr>
      <w:r>
        <w:rPr>
          <w:rFonts w:hint="eastAsia"/>
        </w:rPr>
        <w:t>預防性維護</w:t>
      </w:r>
    </w:p>
    <w:p w14:paraId="27F84089" w14:textId="039ED9B1" w:rsidR="0075566B" w:rsidRDefault="00C609FE" w:rsidP="00B66C65">
      <w:pPr>
        <w:pStyle w:val="a8"/>
        <w:ind w:leftChars="0" w:left="530"/>
      </w:pPr>
      <w:r w:rsidRPr="0091350F">
        <w:rPr>
          <w:rFonts w:cs="Times New Roman" w:hint="eastAsia"/>
        </w:rPr>
        <w:t>建立設備的預防性維護</w:t>
      </w:r>
      <w:r>
        <w:rPr>
          <w:rFonts w:cs="Times New Roman" w:hint="eastAsia"/>
        </w:rPr>
        <w:t>計畫</w:t>
      </w:r>
      <w:r w:rsidRPr="0091350F">
        <w:rPr>
          <w:rFonts w:cs="Times New Roman" w:hint="eastAsia"/>
        </w:rPr>
        <w:t>，涵蓋設備的定期檢修、更換老化部件等。所有維護行動需詳細記錄，包括維護日期、操作人員、維護內容和結果等，並納入設備檔案</w:t>
      </w:r>
      <w:r w:rsidR="0075566B">
        <w:rPr>
          <w:rFonts w:hint="eastAsia"/>
        </w:rPr>
        <w:t>。</w:t>
      </w:r>
    </w:p>
    <w:p w14:paraId="52A6DCEC" w14:textId="71B616AC" w:rsidR="0075566B" w:rsidRDefault="0075566B" w:rsidP="00AE517D">
      <w:pPr>
        <w:pStyle w:val="2"/>
      </w:pPr>
      <w:bookmarkStart w:id="8" w:name="_Toc177899610"/>
      <w:r>
        <w:rPr>
          <w:rFonts w:hint="eastAsia"/>
        </w:rPr>
        <w:t>紀錄與報告</w:t>
      </w:r>
      <w:bookmarkEnd w:id="8"/>
    </w:p>
    <w:p w14:paraId="66762DE9" w14:textId="72159F1E" w:rsidR="0075566B" w:rsidRDefault="0075566B" w:rsidP="00B66C65">
      <w:pPr>
        <w:pStyle w:val="a8"/>
        <w:numPr>
          <w:ilvl w:val="0"/>
          <w:numId w:val="34"/>
        </w:numPr>
        <w:ind w:leftChars="150" w:left="530" w:hanging="170"/>
      </w:pPr>
      <w:r>
        <w:rPr>
          <w:rFonts w:hint="eastAsia"/>
        </w:rPr>
        <w:t>紀錄保存</w:t>
      </w:r>
    </w:p>
    <w:p w14:paraId="5ECC3E3A" w14:textId="48E38372" w:rsidR="0075566B" w:rsidRDefault="00C609FE" w:rsidP="00B66C65">
      <w:pPr>
        <w:pStyle w:val="a8"/>
        <w:ind w:leftChars="0" w:left="530"/>
      </w:pPr>
      <w:r w:rsidRPr="0091350F">
        <w:rPr>
          <w:rFonts w:cs="Times New Roman" w:hint="eastAsia"/>
        </w:rPr>
        <w:t>所有風險評估報告、巡查檢查表、設備測試記錄等應妥善保存，並且電子檔案需定期備份。所有安全衛生相關紀錄應至少保存</w:t>
      </w:r>
      <w:r>
        <w:rPr>
          <w:rFonts w:cs="Times New Roman" w:hint="eastAsia"/>
        </w:rPr>
        <w:t>3</w:t>
      </w:r>
      <w:r w:rsidRPr="0091350F">
        <w:rPr>
          <w:rFonts w:cs="Times New Roman" w:hint="eastAsia"/>
        </w:rPr>
        <w:t>年，並在保留期滿後進行審查決定是否需要延長保留時間</w:t>
      </w:r>
      <w:r w:rsidR="0075566B">
        <w:rPr>
          <w:rFonts w:hint="eastAsia"/>
        </w:rPr>
        <w:t>。</w:t>
      </w:r>
    </w:p>
    <w:p w14:paraId="5C7C1734" w14:textId="580B4AE4" w:rsidR="0075566B" w:rsidRDefault="0075566B" w:rsidP="00B66C65">
      <w:pPr>
        <w:pStyle w:val="a8"/>
        <w:numPr>
          <w:ilvl w:val="0"/>
          <w:numId w:val="34"/>
        </w:numPr>
        <w:ind w:leftChars="150" w:left="530" w:hanging="170"/>
      </w:pPr>
      <w:r>
        <w:rPr>
          <w:rFonts w:hint="eastAsia"/>
        </w:rPr>
        <w:t>定期報告機制</w:t>
      </w:r>
    </w:p>
    <w:p w14:paraId="1F930175" w14:textId="64A6B1C3" w:rsidR="0075566B" w:rsidRDefault="0075566B" w:rsidP="000C4730">
      <w:pPr>
        <w:pStyle w:val="a8"/>
        <w:numPr>
          <w:ilvl w:val="3"/>
          <w:numId w:val="28"/>
        </w:numPr>
        <w:ind w:leftChars="240" w:left="746" w:hanging="170"/>
      </w:pPr>
      <w:r>
        <w:rPr>
          <w:rFonts w:hint="eastAsia"/>
        </w:rPr>
        <w:t>每月報告</w:t>
      </w:r>
    </w:p>
    <w:p w14:paraId="65AB97A1" w14:textId="0EF9C72C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每月將巡查結果匯總報告提交給廳舍管理部門，報告內容包括發現的問題、已採取的改善措施及其結果</w:t>
      </w:r>
      <w:r w:rsidR="0075566B">
        <w:rPr>
          <w:rFonts w:hint="eastAsia"/>
        </w:rPr>
        <w:t>。</w:t>
      </w:r>
    </w:p>
    <w:p w14:paraId="02E4E930" w14:textId="18663590" w:rsidR="0075566B" w:rsidRDefault="0075566B" w:rsidP="000C4730">
      <w:pPr>
        <w:pStyle w:val="a8"/>
        <w:numPr>
          <w:ilvl w:val="3"/>
          <w:numId w:val="28"/>
        </w:numPr>
        <w:ind w:leftChars="240" w:left="746" w:hanging="170"/>
      </w:pPr>
      <w:r>
        <w:rPr>
          <w:rFonts w:hint="eastAsia"/>
        </w:rPr>
        <w:t>季度報告</w:t>
      </w:r>
    </w:p>
    <w:p w14:paraId="22D286EB" w14:textId="587DEED0" w:rsidR="0075566B" w:rsidRDefault="00C609FE" w:rsidP="00B66C65">
      <w:pPr>
        <w:pStyle w:val="a8"/>
        <w:ind w:leftChars="0" w:left="851"/>
      </w:pPr>
      <w:r w:rsidRPr="0091350F">
        <w:rPr>
          <w:rFonts w:cs="Times New Roman" w:hint="eastAsia"/>
        </w:rPr>
        <w:t>每季度提交</w:t>
      </w:r>
      <w:r>
        <w:rPr>
          <w:rFonts w:cs="Times New Roman" w:hint="eastAsia"/>
        </w:rPr>
        <w:t>1</w:t>
      </w:r>
      <w:r w:rsidRPr="0091350F">
        <w:rPr>
          <w:rFonts w:cs="Times New Roman" w:hint="eastAsia"/>
        </w:rPr>
        <w:t>份全面的安全衛生管理報告給上級機關，內容包括本季度的所有檢查和測試結果、風險管理進展及改進建議</w:t>
      </w:r>
      <w:r w:rsidR="0075566B">
        <w:rPr>
          <w:rFonts w:hint="eastAsia"/>
        </w:rPr>
        <w:t>。</w:t>
      </w:r>
    </w:p>
    <w:p w14:paraId="598A22FA" w14:textId="01979C21" w:rsidR="0075566B" w:rsidRDefault="0075566B" w:rsidP="00AE517D">
      <w:pPr>
        <w:pStyle w:val="2"/>
      </w:pPr>
      <w:bookmarkStart w:id="9" w:name="_Toc177899611"/>
      <w:r>
        <w:rPr>
          <w:rFonts w:hint="eastAsia"/>
        </w:rPr>
        <w:t>教育訓練</w:t>
      </w:r>
      <w:bookmarkEnd w:id="9"/>
    </w:p>
    <w:p w14:paraId="236CAD5C" w14:textId="212970BD" w:rsidR="0075566B" w:rsidRDefault="0075566B" w:rsidP="00B66C65">
      <w:pPr>
        <w:pStyle w:val="a8"/>
        <w:numPr>
          <w:ilvl w:val="0"/>
          <w:numId w:val="35"/>
        </w:numPr>
        <w:ind w:leftChars="150" w:left="530" w:hanging="170"/>
      </w:pPr>
      <w:r>
        <w:rPr>
          <w:rFonts w:hint="eastAsia"/>
        </w:rPr>
        <w:t>入職培訓</w:t>
      </w:r>
    </w:p>
    <w:p w14:paraId="1B436DE1" w14:textId="5458F601" w:rsidR="0075566B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所有新進人員需接受廳舍設施安全衛生管理的入職培訓，培訓內容包括基本風險識別、緊急應對程序及日常安全操作規範</w:t>
      </w:r>
      <w:r w:rsidR="0075566B">
        <w:rPr>
          <w:rFonts w:hint="eastAsia"/>
        </w:rPr>
        <w:t>。</w:t>
      </w:r>
    </w:p>
    <w:p w14:paraId="04DB00D9" w14:textId="5FE80178" w:rsidR="0075566B" w:rsidRDefault="00B600DD" w:rsidP="00B66C65">
      <w:pPr>
        <w:pStyle w:val="a8"/>
        <w:numPr>
          <w:ilvl w:val="0"/>
          <w:numId w:val="35"/>
        </w:numPr>
        <w:ind w:leftChars="150" w:left="530" w:hanging="170"/>
      </w:pPr>
      <w:r>
        <w:rPr>
          <w:rFonts w:hint="eastAsia"/>
        </w:rPr>
        <w:t>定</w:t>
      </w:r>
      <w:r w:rsidR="0075566B">
        <w:rPr>
          <w:rFonts w:hint="eastAsia"/>
        </w:rPr>
        <w:t>期再培訓</w:t>
      </w:r>
    </w:p>
    <w:p w14:paraId="60BC2978" w14:textId="278C5608" w:rsidR="0075566B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每年至少組織一次全員再培訓，內容包括最新的安全衛生標準、常見風險案例分析及應對措施等。對於特定設施或新設備的使用，應安排專項培訓，確保操作人員能正確使用並維護設施</w:t>
      </w:r>
      <w:r w:rsidR="0075566B">
        <w:rPr>
          <w:rFonts w:hint="eastAsia"/>
        </w:rPr>
        <w:t>。</w:t>
      </w:r>
    </w:p>
    <w:p w14:paraId="02AA2F8E" w14:textId="044F6901" w:rsidR="0075566B" w:rsidRDefault="0075566B" w:rsidP="00AE517D">
      <w:pPr>
        <w:pStyle w:val="2"/>
      </w:pPr>
      <w:bookmarkStart w:id="10" w:name="_Toc177899612"/>
      <w:r>
        <w:rPr>
          <w:rFonts w:hint="eastAsia"/>
        </w:rPr>
        <w:t>應變計畫</w:t>
      </w:r>
      <w:bookmarkEnd w:id="10"/>
    </w:p>
    <w:p w14:paraId="757C031B" w14:textId="67444C47" w:rsidR="00C609FE" w:rsidRDefault="00C609FE" w:rsidP="00B66C65">
      <w:pPr>
        <w:pStyle w:val="a8"/>
        <w:numPr>
          <w:ilvl w:val="0"/>
          <w:numId w:val="36"/>
        </w:numPr>
        <w:ind w:leftChars="150" w:left="530" w:hanging="170"/>
      </w:pPr>
      <w:r>
        <w:rPr>
          <w:rFonts w:hint="eastAsia"/>
        </w:rPr>
        <w:t>應變計畫</w:t>
      </w:r>
      <w:r w:rsidRPr="00764702">
        <w:rPr>
          <w:rFonts w:hint="eastAsia"/>
        </w:rPr>
        <w:t>制定</w:t>
      </w:r>
    </w:p>
    <w:p w14:paraId="4B64B2F9" w14:textId="4AA2296B" w:rsidR="00C609FE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t>針對可能發生的各類安全事故（如火災、氣體洩漏、停電等），制定詳細的應急</w:t>
      </w:r>
      <w:r>
        <w:rPr>
          <w:rFonts w:cs="Times New Roman" w:hint="eastAsia"/>
        </w:rPr>
        <w:t>計畫</w:t>
      </w:r>
      <w:r w:rsidRPr="00764702">
        <w:rPr>
          <w:rFonts w:cs="Times New Roman" w:hint="eastAsia"/>
        </w:rPr>
        <w:t>，包括應對步驟、責任分配、應急聯絡人等。</w:t>
      </w:r>
    </w:p>
    <w:p w14:paraId="7DE994D7" w14:textId="19A45D0A" w:rsidR="00C609FE" w:rsidRDefault="00C609FE" w:rsidP="00B66C65">
      <w:pPr>
        <w:pStyle w:val="a8"/>
        <w:numPr>
          <w:ilvl w:val="0"/>
          <w:numId w:val="36"/>
        </w:numPr>
        <w:ind w:leftChars="150" w:left="530" w:hanging="170"/>
      </w:pPr>
      <w:r>
        <w:rPr>
          <w:rFonts w:hint="eastAsia"/>
        </w:rPr>
        <w:t>演練</w:t>
      </w:r>
    </w:p>
    <w:p w14:paraId="2635E42A" w14:textId="23A4361F" w:rsidR="00C609FE" w:rsidRPr="00C609FE" w:rsidRDefault="00C609FE" w:rsidP="00B66C65">
      <w:pPr>
        <w:pStyle w:val="a8"/>
        <w:ind w:leftChars="0" w:left="530"/>
      </w:pPr>
      <w:r>
        <w:rPr>
          <w:rFonts w:cs="Times New Roman" w:hint="eastAsia"/>
        </w:rPr>
        <w:t>每半年組織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次</w:t>
      </w:r>
      <w:r w:rsidRPr="00764702">
        <w:rPr>
          <w:rFonts w:cs="Times New Roman" w:hint="eastAsia"/>
        </w:rPr>
        <w:t>演練，模擬不同類型的突發事件，檢驗</w:t>
      </w:r>
      <w:r>
        <w:rPr>
          <w:rFonts w:cs="Times New Roman" w:hint="eastAsia"/>
        </w:rPr>
        <w:t>應變計畫的有效性並提升全體人員的</w:t>
      </w:r>
      <w:r w:rsidRPr="00764702">
        <w:rPr>
          <w:rFonts w:cs="Times New Roman" w:hint="eastAsia"/>
        </w:rPr>
        <w:t>反應能力。並於演練結束後，進行全面評估，識別演練中暴露的問題並及時更新</w:t>
      </w:r>
      <w:r>
        <w:rPr>
          <w:rFonts w:cs="Times New Roman" w:hint="eastAsia"/>
        </w:rPr>
        <w:t>應變計畫。</w:t>
      </w:r>
    </w:p>
    <w:p w14:paraId="73F5DFAB" w14:textId="50D93620" w:rsidR="00C609FE" w:rsidRPr="00C609FE" w:rsidRDefault="0075566B" w:rsidP="00B66C65">
      <w:pPr>
        <w:pStyle w:val="a8"/>
        <w:numPr>
          <w:ilvl w:val="0"/>
          <w:numId w:val="36"/>
        </w:numPr>
        <w:ind w:leftChars="150" w:left="530" w:hanging="170"/>
      </w:pPr>
      <w:r>
        <w:rPr>
          <w:rFonts w:hint="eastAsia"/>
        </w:rPr>
        <w:t>事故調查與報告</w:t>
      </w:r>
    </w:p>
    <w:p w14:paraId="184AAF16" w14:textId="11AC02C9" w:rsidR="009A4EB1" w:rsidRDefault="00C609FE" w:rsidP="00B66C65">
      <w:pPr>
        <w:pStyle w:val="a8"/>
        <w:ind w:leftChars="0" w:left="530"/>
      </w:pPr>
      <w:r w:rsidRPr="00764702">
        <w:rPr>
          <w:rFonts w:cs="Times New Roman" w:hint="eastAsia"/>
        </w:rPr>
        <w:lastRenderedPageBreak/>
        <w:t>若發生安全事故，立即啟動</w:t>
      </w:r>
      <w:r>
        <w:rPr>
          <w:rFonts w:cs="Times New Roman" w:hint="eastAsia"/>
        </w:rPr>
        <w:t>應變機制</w:t>
      </w:r>
      <w:r w:rsidRPr="00764702">
        <w:rPr>
          <w:rFonts w:cs="Times New Roman" w:hint="eastAsia"/>
        </w:rPr>
        <w:t>，並成立事故調查小組，對事故原因進行深入分析，提出改進建議。並於事故處理完成後的</w:t>
      </w:r>
      <w:r w:rsidRPr="00764702">
        <w:rPr>
          <w:rFonts w:cs="Times New Roman" w:hint="eastAsia"/>
        </w:rPr>
        <w:t>72</w:t>
      </w:r>
      <w:r w:rsidRPr="00764702">
        <w:rPr>
          <w:rFonts w:cs="Times New Roman" w:hint="eastAsia"/>
        </w:rPr>
        <w:t>小時內提交事故報告，包括事故經過、原因分析、處理結果及防範措施</w:t>
      </w:r>
      <w:r w:rsidR="0075566B">
        <w:rPr>
          <w:rFonts w:hint="eastAsia"/>
        </w:rPr>
        <w:t>。</w:t>
      </w:r>
    </w:p>
    <w:p w14:paraId="0EF39B7C" w14:textId="77777777" w:rsidR="00EF0801" w:rsidRDefault="00EF0801" w:rsidP="00561F11"/>
    <w:p w14:paraId="4344CA56" w14:textId="68825A86" w:rsidR="009A4EB1" w:rsidRDefault="009A4EB1" w:rsidP="00B21139">
      <w:pPr>
        <w:pStyle w:val="1"/>
      </w:pPr>
      <w:bookmarkStart w:id="11" w:name="_Toc177899613"/>
      <w:r>
        <w:rPr>
          <w:rFonts w:hint="eastAsia"/>
        </w:rPr>
        <w:t>使用表單</w:t>
      </w:r>
      <w:bookmarkEnd w:id="11"/>
    </w:p>
    <w:p w14:paraId="2830B7DB" w14:textId="48986AB7" w:rsidR="00807910" w:rsidRDefault="00807910" w:rsidP="001959D4">
      <w:pPr>
        <w:ind w:left="425"/>
      </w:pPr>
      <w:r>
        <w:t>1</w:t>
      </w:r>
      <w:r>
        <w:rPr>
          <w:rFonts w:hint="eastAsia"/>
        </w:rPr>
        <w:t>.</w:t>
      </w:r>
      <w:r w:rsidR="00B40963" w:rsidRPr="00B40963">
        <w:rPr>
          <w:rFonts w:hint="eastAsia"/>
        </w:rPr>
        <w:t>保養紀錄表</w:t>
      </w:r>
    </w:p>
    <w:p w14:paraId="6EF5FD57" w14:textId="5E2B7E49" w:rsidR="00807910" w:rsidRDefault="00807910" w:rsidP="001959D4">
      <w:pPr>
        <w:ind w:left="425"/>
      </w:pPr>
      <w:r>
        <w:t>2</w:t>
      </w:r>
      <w:r>
        <w:rPr>
          <w:rFonts w:hint="eastAsia"/>
        </w:rPr>
        <w:t>.</w:t>
      </w:r>
      <w:r w:rsidR="00B40963" w:rsidRPr="00B40963">
        <w:rPr>
          <w:rFonts w:hint="eastAsia"/>
        </w:rPr>
        <w:t>檢修紀錄表</w:t>
      </w:r>
    </w:p>
    <w:p w14:paraId="2464209A" w14:textId="6EDAF4A0" w:rsidR="00807910" w:rsidRDefault="00807910" w:rsidP="001959D4">
      <w:pPr>
        <w:ind w:left="425"/>
      </w:pPr>
      <w:r>
        <w:t>3</w:t>
      </w:r>
      <w:r>
        <w:rPr>
          <w:rFonts w:hint="eastAsia"/>
        </w:rPr>
        <w:t>.</w:t>
      </w:r>
      <w:r w:rsidR="00B40963" w:rsidRPr="00B40963">
        <w:rPr>
          <w:rFonts w:hint="eastAsia"/>
        </w:rPr>
        <w:t>建築空間使用分佈圖</w:t>
      </w:r>
      <w:r w:rsidR="00B40963" w:rsidRPr="00B40963">
        <w:rPr>
          <w:rFonts w:hint="eastAsia"/>
        </w:rPr>
        <w:t>/</w:t>
      </w:r>
      <w:r w:rsidR="00B40963" w:rsidRPr="00B40963">
        <w:rPr>
          <w:rFonts w:hint="eastAsia"/>
        </w:rPr>
        <w:t>樓層平面圖</w:t>
      </w:r>
    </w:p>
    <w:p w14:paraId="1EFA4455" w14:textId="655876DA" w:rsidR="00807910" w:rsidRDefault="00807910" w:rsidP="001959D4">
      <w:pPr>
        <w:ind w:left="425"/>
      </w:pPr>
      <w:r>
        <w:t>4</w:t>
      </w:r>
      <w:r>
        <w:rPr>
          <w:rFonts w:hint="eastAsia"/>
        </w:rPr>
        <w:t>.</w:t>
      </w:r>
      <w:r w:rsidR="00B40963" w:rsidRPr="00B40963">
        <w:rPr>
          <w:rFonts w:hint="eastAsia"/>
        </w:rPr>
        <w:t>風險評估表</w:t>
      </w:r>
    </w:p>
    <w:p w14:paraId="37A328BB" w14:textId="2F3D7FB1" w:rsidR="00807910" w:rsidRDefault="00807910" w:rsidP="001959D4">
      <w:pPr>
        <w:ind w:left="425"/>
      </w:pPr>
      <w:r>
        <w:t>5</w:t>
      </w:r>
      <w:r>
        <w:rPr>
          <w:rFonts w:hint="eastAsia"/>
        </w:rPr>
        <w:t>.</w:t>
      </w:r>
      <w:r w:rsidR="00B40963" w:rsidRPr="00B40963">
        <w:rPr>
          <w:rFonts w:hint="eastAsia"/>
        </w:rPr>
        <w:t>日常巡查檢核表</w:t>
      </w:r>
    </w:p>
    <w:p w14:paraId="5EFADEE9" w14:textId="6FFF466C" w:rsidR="00807910" w:rsidRDefault="00807910"/>
    <w:sectPr w:rsidR="00807910" w:rsidSect="00B3303B">
      <w:footerReference w:type="default" r:id="rId12"/>
      <w:pgSz w:w="11906" w:h="16838"/>
      <w:pgMar w:top="1440" w:right="1080" w:bottom="1440" w:left="108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A831E" w14:textId="77777777" w:rsidR="0039123B" w:rsidRDefault="0039123B" w:rsidP="00234E57">
      <w:r>
        <w:separator/>
      </w:r>
    </w:p>
  </w:endnote>
  <w:endnote w:type="continuationSeparator" w:id="0">
    <w:p w14:paraId="3391327A" w14:textId="77777777" w:rsidR="0039123B" w:rsidRDefault="0039123B" w:rsidP="0023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2687193"/>
      <w:docPartObj>
        <w:docPartGallery w:val="Page Numbers (Bottom of Page)"/>
        <w:docPartUnique/>
      </w:docPartObj>
    </w:sdtPr>
    <w:sdtEndPr/>
    <w:sdtContent>
      <w:p w14:paraId="7AECE215" w14:textId="01C686DE" w:rsidR="00295DB6" w:rsidRDefault="003818AC">
        <w:pPr>
          <w:pStyle w:val="a5"/>
          <w:jc w:val="center"/>
        </w:pPr>
      </w:p>
    </w:sdtContent>
  </w:sdt>
  <w:p w14:paraId="58DD607C" w14:textId="77777777" w:rsidR="00295DB6" w:rsidRDefault="00295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1E3B" w14:textId="4E675FFC" w:rsidR="00295DB6" w:rsidRDefault="00295DB6" w:rsidP="00A4675F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6695075"/>
      <w:docPartObj>
        <w:docPartGallery w:val="Page Numbers (Bottom of Page)"/>
        <w:docPartUnique/>
      </w:docPartObj>
    </w:sdtPr>
    <w:sdtEndPr/>
    <w:sdtContent>
      <w:p w14:paraId="1D38E0E1" w14:textId="123A14E1" w:rsidR="00A4675F" w:rsidRDefault="00A4675F" w:rsidP="00A46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39D" w:rsidRPr="00E3739D">
          <w:rPr>
            <w:noProof/>
            <w:lang w:val="zh-TW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701237"/>
      <w:docPartObj>
        <w:docPartGallery w:val="Page Numbers (Bottom of Page)"/>
        <w:docPartUnique/>
      </w:docPartObj>
    </w:sdtPr>
    <w:sdtEndPr/>
    <w:sdtContent>
      <w:p w14:paraId="3E72CBE7" w14:textId="6E5300BA" w:rsidR="00295DB6" w:rsidRDefault="00295DB6" w:rsidP="00B33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78C" w:rsidRPr="001F378C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4EF03" w14:textId="77777777" w:rsidR="0039123B" w:rsidRDefault="0039123B" w:rsidP="00234E57">
      <w:r>
        <w:separator/>
      </w:r>
    </w:p>
  </w:footnote>
  <w:footnote w:type="continuationSeparator" w:id="0">
    <w:p w14:paraId="40C9AE86" w14:textId="77777777" w:rsidR="0039123B" w:rsidRDefault="0039123B" w:rsidP="0023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Look w:val="04A0" w:firstRow="1" w:lastRow="0" w:firstColumn="1" w:lastColumn="0" w:noHBand="0" w:noVBand="1"/>
    </w:tblPr>
    <w:tblGrid>
      <w:gridCol w:w="6516"/>
      <w:gridCol w:w="3220"/>
    </w:tblGrid>
    <w:tr w:rsidR="00A4675F" w14:paraId="21969DD1" w14:textId="77777777" w:rsidTr="00BC3935">
      <w:tc>
        <w:tcPr>
          <w:tcW w:w="6516" w:type="dxa"/>
          <w:vMerge w:val="restart"/>
          <w:vAlign w:val="center"/>
        </w:tcPr>
        <w:p w14:paraId="248C1DE0" w14:textId="023B5424" w:rsidR="00A4675F" w:rsidRDefault="00650D64" w:rsidP="00A4675F">
          <w:pPr>
            <w:pStyle w:val="a3"/>
            <w:jc w:val="center"/>
          </w:pPr>
          <w:r w:rsidRPr="00B46D44">
            <w:rPr>
              <w:rFonts w:cs="Times New Roman"/>
              <w:color w:val="000000" w:themeColor="text1"/>
            </w:rPr>
            <w:t>廳舍設施安全衛生管理</w:t>
          </w:r>
          <w:r w:rsidR="00A4675F" w:rsidRPr="009A7568">
            <w:rPr>
              <w:rFonts w:hint="eastAsia"/>
            </w:rPr>
            <w:t>程序書</w:t>
          </w:r>
        </w:p>
      </w:tc>
      <w:tc>
        <w:tcPr>
          <w:tcW w:w="3220" w:type="dxa"/>
        </w:tcPr>
        <w:p w14:paraId="2E62DBCA" w14:textId="77777777" w:rsidR="00A4675F" w:rsidRDefault="00A4675F" w:rsidP="00A4675F">
          <w:pPr>
            <w:pStyle w:val="a3"/>
          </w:pPr>
          <w:r>
            <w:rPr>
              <w:rFonts w:hint="eastAsia"/>
            </w:rPr>
            <w:t>版　　次：</w:t>
          </w:r>
          <w:r>
            <w:rPr>
              <w:rFonts w:hint="eastAsia"/>
            </w:rPr>
            <w:t>1</w:t>
          </w:r>
          <w:r>
            <w:t>.0</w:t>
          </w:r>
        </w:p>
      </w:tc>
    </w:tr>
    <w:tr w:rsidR="00A4675F" w14:paraId="28ED8E4F" w14:textId="77777777" w:rsidTr="00BC3935">
      <w:tc>
        <w:tcPr>
          <w:tcW w:w="6516" w:type="dxa"/>
          <w:vMerge/>
        </w:tcPr>
        <w:p w14:paraId="2A310EB4" w14:textId="77777777" w:rsidR="00A4675F" w:rsidRDefault="00A4675F" w:rsidP="00A4675F">
          <w:pPr>
            <w:pStyle w:val="a3"/>
          </w:pPr>
        </w:p>
      </w:tc>
      <w:tc>
        <w:tcPr>
          <w:tcW w:w="3220" w:type="dxa"/>
        </w:tcPr>
        <w:p w14:paraId="370DD693" w14:textId="290193FB" w:rsidR="00A4675F" w:rsidRDefault="00A4675F" w:rsidP="00A4675F">
          <w:pPr>
            <w:pStyle w:val="a3"/>
          </w:pPr>
          <w:r>
            <w:rPr>
              <w:rFonts w:hint="eastAsia"/>
            </w:rPr>
            <w:t>文件編號：</w:t>
          </w:r>
          <w:r w:rsidR="007D2F7D" w:rsidRPr="007D2F7D">
            <w:rPr>
              <w:rFonts w:hint="eastAsia"/>
              <w:szCs w:val="18"/>
            </w:rPr>
            <w:t>SH-P1-001</w:t>
          </w:r>
        </w:p>
      </w:tc>
    </w:tr>
  </w:tbl>
  <w:p w14:paraId="3C793C6C" w14:textId="77777777" w:rsidR="00A4675F" w:rsidRDefault="00A467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65E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61C22ED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CE1431"/>
    <w:multiLevelType w:val="hybridMultilevel"/>
    <w:tmpl w:val="609845CE"/>
    <w:lvl w:ilvl="0" w:tplc="16BCAC20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F35B71"/>
    <w:multiLevelType w:val="multilevel"/>
    <w:tmpl w:val="5F78106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eastAsia="標楷體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D75487A"/>
    <w:multiLevelType w:val="multilevel"/>
    <w:tmpl w:val="F4B09C5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02E3F4D"/>
    <w:multiLevelType w:val="hybridMultilevel"/>
    <w:tmpl w:val="584002E8"/>
    <w:lvl w:ilvl="0" w:tplc="96D6F928">
      <w:start w:val="1"/>
      <w:numFmt w:val="decimal"/>
      <w:suff w:val="space"/>
      <w:lvlText w:val="5.2.3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16028D"/>
    <w:multiLevelType w:val="multilevel"/>
    <w:tmpl w:val="6F36F14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2FA1B29"/>
    <w:multiLevelType w:val="hybridMultilevel"/>
    <w:tmpl w:val="785CE5A2"/>
    <w:lvl w:ilvl="0" w:tplc="2C2C0670">
      <w:start w:val="1"/>
      <w:numFmt w:val="decimal"/>
      <w:suff w:val="space"/>
      <w:lvlText w:val="5.4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B73CEA"/>
    <w:multiLevelType w:val="hybridMultilevel"/>
    <w:tmpl w:val="45DC80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F336F"/>
    <w:multiLevelType w:val="hybridMultilevel"/>
    <w:tmpl w:val="D124F792"/>
    <w:lvl w:ilvl="0" w:tplc="7AB4E7E8">
      <w:start w:val="1"/>
      <w:numFmt w:val="decimal"/>
      <w:suff w:val="space"/>
      <w:lvlText w:val="5.4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3252D6"/>
    <w:multiLevelType w:val="multilevel"/>
    <w:tmpl w:val="571ADDF6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7502D89"/>
    <w:multiLevelType w:val="hybridMultilevel"/>
    <w:tmpl w:val="733E8D9E"/>
    <w:lvl w:ilvl="0" w:tplc="A83CB620">
      <w:start w:val="1"/>
      <w:numFmt w:val="decimal"/>
      <w:suff w:val="space"/>
      <w:lvlText w:val="5.2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8FE30E7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54407B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656216"/>
    <w:multiLevelType w:val="hybridMultilevel"/>
    <w:tmpl w:val="EA66CDFA"/>
    <w:lvl w:ilvl="0" w:tplc="6DCE1548">
      <w:start w:val="1"/>
      <w:numFmt w:val="decimal"/>
      <w:suff w:val="space"/>
      <w:lvlText w:val="6.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D92B80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33763A"/>
    <w:multiLevelType w:val="hybridMultilevel"/>
    <w:tmpl w:val="B43E215A"/>
    <w:lvl w:ilvl="0" w:tplc="8D740484">
      <w:start w:val="1"/>
      <w:numFmt w:val="decimal"/>
      <w:suff w:val="space"/>
      <w:lvlText w:val="5.2.1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3A13D9B"/>
    <w:multiLevelType w:val="hybridMultilevel"/>
    <w:tmpl w:val="39F86C64"/>
    <w:lvl w:ilvl="0" w:tplc="1A382922">
      <w:start w:val="1"/>
      <w:numFmt w:val="decimal"/>
      <w:suff w:val="space"/>
      <w:lvlText w:val="5.6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515F1F"/>
    <w:multiLevelType w:val="multilevel"/>
    <w:tmpl w:val="D72E8B9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992" w:hanging="567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A69607E"/>
    <w:multiLevelType w:val="hybridMultilevel"/>
    <w:tmpl w:val="368E3B88"/>
    <w:lvl w:ilvl="0" w:tplc="7FD46022">
      <w:start w:val="1"/>
      <w:numFmt w:val="decimal"/>
      <w:suff w:val="space"/>
      <w:lvlText w:val="5.5.%1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0CB4C40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49F1322"/>
    <w:multiLevelType w:val="hybridMultilevel"/>
    <w:tmpl w:val="4EF8FA64"/>
    <w:lvl w:ilvl="0" w:tplc="435A33EE">
      <w:start w:val="1"/>
      <w:numFmt w:val="decimal"/>
      <w:suff w:val="space"/>
      <w:lvlText w:val="5.3.%1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61037100"/>
    <w:multiLevelType w:val="hybridMultilevel"/>
    <w:tmpl w:val="F9BE8ACE"/>
    <w:lvl w:ilvl="0" w:tplc="4BD451BC">
      <w:start w:val="1"/>
      <w:numFmt w:val="decimal"/>
      <w:suff w:val="space"/>
      <w:lvlText w:val="5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AC601A2"/>
    <w:multiLevelType w:val="hybridMultilevel"/>
    <w:tmpl w:val="C968180C"/>
    <w:lvl w:ilvl="0" w:tplc="E5AA4C06">
      <w:start w:val="1"/>
      <w:numFmt w:val="decimal"/>
      <w:suff w:val="space"/>
      <w:lvlText w:val="5.2.2.%1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F20F8D"/>
    <w:multiLevelType w:val="hybridMultilevel"/>
    <w:tmpl w:val="56F69A0C"/>
    <w:lvl w:ilvl="0" w:tplc="AF6AF65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3600668"/>
    <w:multiLevelType w:val="multilevel"/>
    <w:tmpl w:val="7C88DBE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1.%1"/>
      <w:lvlJc w:val="left"/>
      <w:pPr>
        <w:ind w:left="992" w:hanging="567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7B204700"/>
    <w:multiLevelType w:val="multilevel"/>
    <w:tmpl w:val="181099C8"/>
    <w:lvl w:ilvl="0">
      <w:start w:val="1"/>
      <w:numFmt w:val="taiwaneseCountingThousand"/>
      <w:pStyle w:val="1"/>
      <w:suff w:val="nothing"/>
      <w:lvlText w:val="%1、"/>
      <w:lvlJc w:val="left"/>
      <w:pPr>
        <w:ind w:left="425" w:hanging="425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4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284"/>
      </w:pPr>
      <w:rPr>
        <w:rFonts w:ascii="Times New Roman" w:eastAsia="標楷體" w:hAnsi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(%4)"/>
      <w:lvlJc w:val="left"/>
      <w:pPr>
        <w:ind w:left="0" w:firstLine="567"/>
      </w:pPr>
      <w:rPr>
        <w:rFonts w:hint="eastAsia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96386264">
    <w:abstractNumId w:val="8"/>
  </w:num>
  <w:num w:numId="2" w16cid:durableId="188643267">
    <w:abstractNumId w:val="2"/>
  </w:num>
  <w:num w:numId="3" w16cid:durableId="39599469">
    <w:abstractNumId w:val="11"/>
  </w:num>
  <w:num w:numId="4" w16cid:durableId="815755111">
    <w:abstractNumId w:val="0"/>
  </w:num>
  <w:num w:numId="5" w16cid:durableId="562830675">
    <w:abstractNumId w:val="16"/>
  </w:num>
  <w:num w:numId="6" w16cid:durableId="2045979699">
    <w:abstractNumId w:val="23"/>
  </w:num>
  <w:num w:numId="7" w16cid:durableId="1582174900">
    <w:abstractNumId w:val="5"/>
  </w:num>
  <w:num w:numId="8" w16cid:durableId="593444353">
    <w:abstractNumId w:val="21"/>
  </w:num>
  <w:num w:numId="9" w16cid:durableId="1697581336">
    <w:abstractNumId w:val="7"/>
  </w:num>
  <w:num w:numId="10" w16cid:durableId="549272155">
    <w:abstractNumId w:val="9"/>
  </w:num>
  <w:num w:numId="11" w16cid:durableId="463499044">
    <w:abstractNumId w:val="19"/>
  </w:num>
  <w:num w:numId="12" w16cid:durableId="434252309">
    <w:abstractNumId w:val="17"/>
  </w:num>
  <w:num w:numId="13" w16cid:durableId="2011790159">
    <w:abstractNumId w:val="14"/>
  </w:num>
  <w:num w:numId="14" w16cid:durableId="863709805">
    <w:abstractNumId w:val="3"/>
  </w:num>
  <w:num w:numId="15" w16cid:durableId="1466771929">
    <w:abstractNumId w:val="22"/>
  </w:num>
  <w:num w:numId="16" w16cid:durableId="1253080071">
    <w:abstractNumId w:val="3"/>
  </w:num>
  <w:num w:numId="17" w16cid:durableId="1454402849">
    <w:abstractNumId w:val="3"/>
  </w:num>
  <w:num w:numId="18" w16cid:durableId="75564762">
    <w:abstractNumId w:val="4"/>
  </w:num>
  <w:num w:numId="19" w16cid:durableId="156118490">
    <w:abstractNumId w:val="25"/>
  </w:num>
  <w:num w:numId="20" w16cid:durableId="1259634661">
    <w:abstractNumId w:val="4"/>
  </w:num>
  <w:num w:numId="21" w16cid:durableId="1821311687">
    <w:abstractNumId w:val="4"/>
  </w:num>
  <w:num w:numId="22" w16cid:durableId="2135561537">
    <w:abstractNumId w:val="4"/>
  </w:num>
  <w:num w:numId="23" w16cid:durableId="1303341870">
    <w:abstractNumId w:val="4"/>
  </w:num>
  <w:num w:numId="24" w16cid:durableId="888301405">
    <w:abstractNumId w:val="4"/>
  </w:num>
  <w:num w:numId="25" w16cid:durableId="1258831802">
    <w:abstractNumId w:val="10"/>
  </w:num>
  <w:num w:numId="26" w16cid:durableId="1075131842">
    <w:abstractNumId w:val="18"/>
  </w:num>
  <w:num w:numId="27" w16cid:durableId="498542983">
    <w:abstractNumId w:val="6"/>
  </w:num>
  <w:num w:numId="28" w16cid:durableId="580144766">
    <w:abstractNumId w:val="26"/>
  </w:num>
  <w:num w:numId="29" w16cid:durableId="1195266679">
    <w:abstractNumId w:val="1"/>
  </w:num>
  <w:num w:numId="30" w16cid:durableId="484205230">
    <w:abstractNumId w:val="24"/>
  </w:num>
  <w:num w:numId="31" w16cid:durableId="696165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70383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3737664">
    <w:abstractNumId w:val="12"/>
  </w:num>
  <w:num w:numId="34" w16cid:durableId="829908919">
    <w:abstractNumId w:val="20"/>
  </w:num>
  <w:num w:numId="35" w16cid:durableId="734544351">
    <w:abstractNumId w:val="13"/>
  </w:num>
  <w:num w:numId="36" w16cid:durableId="19602122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D1"/>
    <w:rsid w:val="00023B53"/>
    <w:rsid w:val="00032BE6"/>
    <w:rsid w:val="000374A5"/>
    <w:rsid w:val="00044380"/>
    <w:rsid w:val="000712F4"/>
    <w:rsid w:val="00075239"/>
    <w:rsid w:val="00094E23"/>
    <w:rsid w:val="000975A1"/>
    <w:rsid w:val="000C4730"/>
    <w:rsid w:val="000F4A37"/>
    <w:rsid w:val="00143648"/>
    <w:rsid w:val="0015030B"/>
    <w:rsid w:val="00165E59"/>
    <w:rsid w:val="001959D4"/>
    <w:rsid w:val="001A69F4"/>
    <w:rsid w:val="001E0C19"/>
    <w:rsid w:val="001E1197"/>
    <w:rsid w:val="001F378C"/>
    <w:rsid w:val="001F5EDF"/>
    <w:rsid w:val="0020607F"/>
    <w:rsid w:val="00234E57"/>
    <w:rsid w:val="00237CC9"/>
    <w:rsid w:val="00253B41"/>
    <w:rsid w:val="00274C0F"/>
    <w:rsid w:val="00280FA1"/>
    <w:rsid w:val="00295DB6"/>
    <w:rsid w:val="002D5DF9"/>
    <w:rsid w:val="002E6157"/>
    <w:rsid w:val="003354C2"/>
    <w:rsid w:val="0034047D"/>
    <w:rsid w:val="00367762"/>
    <w:rsid w:val="003818AC"/>
    <w:rsid w:val="0039123B"/>
    <w:rsid w:val="00391343"/>
    <w:rsid w:val="003A0319"/>
    <w:rsid w:val="003A1109"/>
    <w:rsid w:val="003A5A2B"/>
    <w:rsid w:val="003E082C"/>
    <w:rsid w:val="00404543"/>
    <w:rsid w:val="00407C4D"/>
    <w:rsid w:val="00473972"/>
    <w:rsid w:val="0047652C"/>
    <w:rsid w:val="004E6497"/>
    <w:rsid w:val="00544471"/>
    <w:rsid w:val="0055180D"/>
    <w:rsid w:val="00561F11"/>
    <w:rsid w:val="00566077"/>
    <w:rsid w:val="005E3BEB"/>
    <w:rsid w:val="00650D64"/>
    <w:rsid w:val="006A2668"/>
    <w:rsid w:val="006C3682"/>
    <w:rsid w:val="006F4D2B"/>
    <w:rsid w:val="00701AB5"/>
    <w:rsid w:val="0075566B"/>
    <w:rsid w:val="007671E6"/>
    <w:rsid w:val="007950BF"/>
    <w:rsid w:val="00797FDE"/>
    <w:rsid w:val="007A305C"/>
    <w:rsid w:val="007B64E4"/>
    <w:rsid w:val="007C26F2"/>
    <w:rsid w:val="007D1371"/>
    <w:rsid w:val="007D2F7D"/>
    <w:rsid w:val="007F430A"/>
    <w:rsid w:val="00807910"/>
    <w:rsid w:val="008226BD"/>
    <w:rsid w:val="00827277"/>
    <w:rsid w:val="00830DDB"/>
    <w:rsid w:val="00864C4F"/>
    <w:rsid w:val="008650DC"/>
    <w:rsid w:val="008A11FD"/>
    <w:rsid w:val="008E2BF0"/>
    <w:rsid w:val="008F2E5C"/>
    <w:rsid w:val="009143DA"/>
    <w:rsid w:val="00932BC7"/>
    <w:rsid w:val="00952C8F"/>
    <w:rsid w:val="009A4EB1"/>
    <w:rsid w:val="009A65AB"/>
    <w:rsid w:val="009A7568"/>
    <w:rsid w:val="009C7B72"/>
    <w:rsid w:val="009D3304"/>
    <w:rsid w:val="009D6698"/>
    <w:rsid w:val="009E2934"/>
    <w:rsid w:val="009F1E62"/>
    <w:rsid w:val="00A01891"/>
    <w:rsid w:val="00A4675F"/>
    <w:rsid w:val="00A80D8A"/>
    <w:rsid w:val="00A82745"/>
    <w:rsid w:val="00A957E3"/>
    <w:rsid w:val="00AC06D1"/>
    <w:rsid w:val="00AC7B0E"/>
    <w:rsid w:val="00AE517D"/>
    <w:rsid w:val="00AE64C6"/>
    <w:rsid w:val="00B20487"/>
    <w:rsid w:val="00B21139"/>
    <w:rsid w:val="00B316A8"/>
    <w:rsid w:val="00B3303B"/>
    <w:rsid w:val="00B40963"/>
    <w:rsid w:val="00B600DD"/>
    <w:rsid w:val="00B66C65"/>
    <w:rsid w:val="00BB5234"/>
    <w:rsid w:val="00BC3935"/>
    <w:rsid w:val="00BE49BC"/>
    <w:rsid w:val="00C57E47"/>
    <w:rsid w:val="00C609FE"/>
    <w:rsid w:val="00C767B6"/>
    <w:rsid w:val="00CA70FE"/>
    <w:rsid w:val="00CC4557"/>
    <w:rsid w:val="00CD6EA7"/>
    <w:rsid w:val="00D0678D"/>
    <w:rsid w:val="00D47604"/>
    <w:rsid w:val="00D84D7B"/>
    <w:rsid w:val="00D86FA2"/>
    <w:rsid w:val="00D959E6"/>
    <w:rsid w:val="00DA03D2"/>
    <w:rsid w:val="00DB0340"/>
    <w:rsid w:val="00DE72B5"/>
    <w:rsid w:val="00DF13A1"/>
    <w:rsid w:val="00E052DC"/>
    <w:rsid w:val="00E24B86"/>
    <w:rsid w:val="00E3739D"/>
    <w:rsid w:val="00E40113"/>
    <w:rsid w:val="00E42CF0"/>
    <w:rsid w:val="00E44361"/>
    <w:rsid w:val="00E551DA"/>
    <w:rsid w:val="00E71BE8"/>
    <w:rsid w:val="00E8640F"/>
    <w:rsid w:val="00EF0801"/>
    <w:rsid w:val="00F1716C"/>
    <w:rsid w:val="00F20571"/>
    <w:rsid w:val="00F24BAB"/>
    <w:rsid w:val="00F50B3D"/>
    <w:rsid w:val="00F55047"/>
    <w:rsid w:val="00F73852"/>
    <w:rsid w:val="00F759B0"/>
    <w:rsid w:val="00F772BC"/>
    <w:rsid w:val="00FB4704"/>
    <w:rsid w:val="00FC72BD"/>
    <w:rsid w:val="00FD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473FDD"/>
  <w15:chartTrackingRefBased/>
  <w15:docId w15:val="{8EC20836-0675-45C7-B8C9-6C32ED1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2B"/>
    <w:pPr>
      <w:widowControl w:val="0"/>
      <w:jc w:val="both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21139"/>
    <w:pPr>
      <w:keepNext/>
      <w:numPr>
        <w:numId w:val="28"/>
      </w:numPr>
      <w:outlineLvl w:val="0"/>
    </w:pPr>
    <w:rPr>
      <w:rFonts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566077"/>
    <w:pPr>
      <w:keepNext/>
      <w:numPr>
        <w:ilvl w:val="1"/>
        <w:numId w:val="28"/>
      </w:numPr>
      <w:outlineLvl w:val="1"/>
    </w:pPr>
    <w:rPr>
      <w:rFonts w:cstheme="majorBidi"/>
      <w:b/>
      <w:bCs/>
      <w:szCs w:val="4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66C65"/>
    <w:pPr>
      <w:keepNext/>
      <w:numPr>
        <w:ilvl w:val="2"/>
        <w:numId w:val="28"/>
      </w:numPr>
      <w:outlineLvl w:val="2"/>
    </w:pPr>
    <w:rPr>
      <w:rFonts w:cstheme="majorBidi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E551DA"/>
    <w:pPr>
      <w:keepNext/>
      <w:outlineLvl w:val="3"/>
    </w:pPr>
    <w:rPr>
      <w:rFonts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4E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E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E57"/>
    <w:rPr>
      <w:sz w:val="20"/>
      <w:szCs w:val="20"/>
    </w:rPr>
  </w:style>
  <w:style w:type="table" w:styleId="a7">
    <w:name w:val="Table Grid"/>
    <w:basedOn w:val="a1"/>
    <w:uiPriority w:val="39"/>
    <w:rsid w:val="00F50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380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B21139"/>
    <w:rPr>
      <w:rFonts w:ascii="Times New Roman" w:eastAsia="標楷體" w:hAnsi="Times New Roman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uiPriority w:val="9"/>
    <w:rsid w:val="00094E23"/>
    <w:rPr>
      <w:rFonts w:ascii="Times New Roman" w:eastAsia="標楷體" w:hAnsi="Times New Roman" w:cstheme="majorBidi"/>
      <w:bCs/>
      <w:szCs w:val="48"/>
    </w:rPr>
  </w:style>
  <w:style w:type="character" w:customStyle="1" w:styleId="30">
    <w:name w:val="標題 3 字元"/>
    <w:basedOn w:val="a0"/>
    <w:link w:val="3"/>
    <w:uiPriority w:val="9"/>
    <w:rsid w:val="00B66C65"/>
    <w:rPr>
      <w:rFonts w:ascii="Times New Roman" w:eastAsia="標楷體" w:hAnsi="Times New Roman" w:cstheme="majorBidi"/>
      <w:szCs w:val="24"/>
    </w:rPr>
  </w:style>
  <w:style w:type="character" w:customStyle="1" w:styleId="40">
    <w:name w:val="標題 4 字元"/>
    <w:basedOn w:val="a0"/>
    <w:link w:val="4"/>
    <w:uiPriority w:val="9"/>
    <w:rsid w:val="00E551DA"/>
    <w:rPr>
      <w:rFonts w:ascii="Times New Roman" w:eastAsia="標楷體" w:hAnsi="Times New Roman" w:cstheme="majorBidi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E3BEB"/>
  </w:style>
  <w:style w:type="paragraph" w:styleId="22">
    <w:name w:val="toc 2"/>
    <w:basedOn w:val="a"/>
    <w:next w:val="a"/>
    <w:autoRedefine/>
    <w:uiPriority w:val="39"/>
    <w:unhideWhenUsed/>
    <w:rsid w:val="005E3BEB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5E3BEB"/>
    <w:pPr>
      <w:ind w:leftChars="400" w:left="960"/>
    </w:pPr>
  </w:style>
  <w:style w:type="paragraph" w:styleId="41">
    <w:name w:val="toc 4"/>
    <w:basedOn w:val="a"/>
    <w:next w:val="a"/>
    <w:autoRedefine/>
    <w:uiPriority w:val="39"/>
    <w:unhideWhenUsed/>
    <w:rsid w:val="005E3BEB"/>
    <w:pPr>
      <w:ind w:leftChars="600" w:left="1440"/>
    </w:pPr>
  </w:style>
  <w:style w:type="character" w:customStyle="1" w:styleId="21">
    <w:name w:val="標題 2 字元1"/>
    <w:basedOn w:val="a0"/>
    <w:link w:val="2"/>
    <w:uiPriority w:val="9"/>
    <w:rsid w:val="00566077"/>
    <w:rPr>
      <w:rFonts w:ascii="Times New Roman" w:eastAsia="標楷體" w:hAnsi="Times New Roman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8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A96C-7BE0-4B26-9887-77932730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Huang</dc:creator>
  <cp:keywords/>
  <dc:description/>
  <cp:lastModifiedBy>瑋慈 洪</cp:lastModifiedBy>
  <cp:revision>28</cp:revision>
  <dcterms:created xsi:type="dcterms:W3CDTF">2024-09-04T03:43:00Z</dcterms:created>
  <dcterms:modified xsi:type="dcterms:W3CDTF">2024-11-26T12:20:00Z</dcterms:modified>
</cp:coreProperties>
</file>