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60ABE146" w:rsidR="00473972" w:rsidRPr="008226BD" w:rsidRDefault="002B0E93" w:rsidP="00DE72B5">
      <w:pPr>
        <w:spacing w:afterLines="1600" w:after="5760"/>
        <w:jc w:val="center"/>
        <w:rPr>
          <w:b/>
          <w:bCs/>
          <w:sz w:val="48"/>
          <w:szCs w:val="44"/>
        </w:rPr>
      </w:pPr>
      <w:r w:rsidRPr="002B0E93">
        <w:rPr>
          <w:rFonts w:hint="eastAsia"/>
          <w:b/>
          <w:bCs/>
          <w:sz w:val="48"/>
          <w:szCs w:val="44"/>
        </w:rPr>
        <w:t>門禁安全衛生管理</w:t>
      </w:r>
      <w:r w:rsidR="00473972" w:rsidRPr="008226BD">
        <w:rPr>
          <w:rFonts w:hint="eastAsia"/>
          <w:b/>
          <w:bCs/>
          <w:sz w:val="48"/>
          <w:szCs w:val="44"/>
        </w:rPr>
        <w:t>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66920A4B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892F25">
              <w:rPr>
                <w:kern w:val="0"/>
                <w:sz w:val="32"/>
                <w:szCs w:val="28"/>
              </w:rPr>
              <w:t>SH-P1-00</w:t>
            </w:r>
            <w:r w:rsidR="00892F25">
              <w:rPr>
                <w:rFonts w:hint="eastAsia"/>
                <w:kern w:val="0"/>
                <w:sz w:val="32"/>
                <w:szCs w:val="28"/>
              </w:rPr>
              <w:t>3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44990ED1" w14:textId="6151AF92" w:rsidR="00F64EFC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F64EFC">
        <w:rPr>
          <w:rFonts w:hint="eastAsia"/>
          <w:noProof/>
        </w:rPr>
        <w:t>一、</w:t>
      </w:r>
      <w:r w:rsidR="00F64EFC">
        <w:rPr>
          <w:rFonts w:hint="eastAsia"/>
          <w:noProof/>
        </w:rPr>
        <w:t xml:space="preserve"> </w:t>
      </w:r>
      <w:r w:rsidR="00F64EFC">
        <w:rPr>
          <w:rFonts w:hint="eastAsia"/>
          <w:noProof/>
        </w:rPr>
        <w:t>目的</w:t>
      </w:r>
      <w:r w:rsidR="00F64EFC">
        <w:rPr>
          <w:noProof/>
        </w:rPr>
        <w:tab/>
      </w:r>
      <w:r w:rsidR="00F64EFC">
        <w:rPr>
          <w:noProof/>
        </w:rPr>
        <w:fldChar w:fldCharType="begin"/>
      </w:r>
      <w:r w:rsidR="00F64EFC">
        <w:rPr>
          <w:noProof/>
        </w:rPr>
        <w:instrText xml:space="preserve"> PAGEREF _Toc177902256 \h </w:instrText>
      </w:r>
      <w:r w:rsidR="00F64EFC">
        <w:rPr>
          <w:noProof/>
        </w:rPr>
      </w:r>
      <w:r w:rsidR="00F64EFC">
        <w:rPr>
          <w:noProof/>
        </w:rPr>
        <w:fldChar w:fldCharType="separate"/>
      </w:r>
      <w:r w:rsidR="00307F6C">
        <w:rPr>
          <w:noProof/>
        </w:rPr>
        <w:t>1</w:t>
      </w:r>
      <w:r w:rsidR="00F64EFC">
        <w:rPr>
          <w:noProof/>
        </w:rPr>
        <w:fldChar w:fldCharType="end"/>
      </w:r>
    </w:p>
    <w:p w14:paraId="3EDA2F68" w14:textId="67CE961F" w:rsidR="00F64EFC" w:rsidRDefault="00F64EFC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_Toc177902257 \h </w:instrText>
      </w:r>
      <w:r>
        <w:rPr>
          <w:noProof/>
        </w:rPr>
      </w:r>
      <w:r>
        <w:rPr>
          <w:noProof/>
        </w:rPr>
        <w:fldChar w:fldCharType="separate"/>
      </w:r>
      <w:r w:rsidR="00307F6C">
        <w:rPr>
          <w:noProof/>
        </w:rPr>
        <w:t>1</w:t>
      </w:r>
      <w:r>
        <w:rPr>
          <w:noProof/>
        </w:rPr>
        <w:fldChar w:fldCharType="end"/>
      </w:r>
    </w:p>
    <w:p w14:paraId="53598D8F" w14:textId="7DB84C41" w:rsidR="00F64EFC" w:rsidRDefault="00F64EFC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_Toc177902258 \h </w:instrText>
      </w:r>
      <w:r>
        <w:rPr>
          <w:noProof/>
        </w:rPr>
      </w:r>
      <w:r>
        <w:rPr>
          <w:noProof/>
        </w:rPr>
        <w:fldChar w:fldCharType="separate"/>
      </w:r>
      <w:r w:rsidR="00307F6C">
        <w:rPr>
          <w:noProof/>
        </w:rPr>
        <w:t>1</w:t>
      </w:r>
      <w:r>
        <w:rPr>
          <w:noProof/>
        </w:rPr>
        <w:fldChar w:fldCharType="end"/>
      </w:r>
    </w:p>
    <w:p w14:paraId="2D988C8E" w14:textId="4BCDFE5D" w:rsidR="00F64EFC" w:rsidRDefault="00F64EFC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_Toc177902259 \h </w:instrText>
      </w:r>
      <w:r>
        <w:rPr>
          <w:noProof/>
        </w:rPr>
      </w:r>
      <w:r>
        <w:rPr>
          <w:noProof/>
        </w:rPr>
        <w:fldChar w:fldCharType="separate"/>
      </w:r>
      <w:r w:rsidR="00307F6C">
        <w:rPr>
          <w:noProof/>
        </w:rPr>
        <w:t>1</w:t>
      </w:r>
      <w:r>
        <w:rPr>
          <w:noProof/>
        </w:rPr>
        <w:fldChar w:fldCharType="end"/>
      </w:r>
    </w:p>
    <w:p w14:paraId="5054E2C0" w14:textId="085FE5A8" w:rsidR="00F64EFC" w:rsidRDefault="00F64EFC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_Toc177902260 \h </w:instrText>
      </w:r>
      <w:r>
        <w:rPr>
          <w:noProof/>
        </w:rPr>
      </w:r>
      <w:r>
        <w:rPr>
          <w:noProof/>
        </w:rPr>
        <w:fldChar w:fldCharType="separate"/>
      </w:r>
      <w:r w:rsidR="00307F6C">
        <w:rPr>
          <w:noProof/>
        </w:rPr>
        <w:t>2</w:t>
      </w:r>
      <w:r>
        <w:rPr>
          <w:noProof/>
        </w:rPr>
        <w:fldChar w:fldCharType="end"/>
      </w:r>
    </w:p>
    <w:p w14:paraId="638BBE4F" w14:textId="4FA9EEFA" w:rsidR="00F64EFC" w:rsidRDefault="00F64EFC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</w:t>
      </w:r>
      <w:r w:rsidRPr="0095007B">
        <w:rPr>
          <w:rFonts w:cs="Times New Roman" w:hint="eastAsia"/>
          <w:noProof/>
        </w:rPr>
        <w:t xml:space="preserve"> </w:t>
      </w:r>
      <w:r w:rsidRPr="0095007B">
        <w:rPr>
          <w:rFonts w:cs="Times New Roman" w:hint="eastAsia"/>
          <w:noProof/>
        </w:rPr>
        <w:t>門禁卡與密碼管理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_Toc177902261 \h </w:instrText>
      </w:r>
      <w:r>
        <w:rPr>
          <w:noProof/>
        </w:rPr>
      </w:r>
      <w:r>
        <w:rPr>
          <w:noProof/>
        </w:rPr>
        <w:fldChar w:fldCharType="separate"/>
      </w:r>
      <w:r w:rsidR="00307F6C">
        <w:rPr>
          <w:noProof/>
        </w:rPr>
        <w:t>2</w:t>
      </w:r>
      <w:r>
        <w:rPr>
          <w:noProof/>
        </w:rPr>
        <w:fldChar w:fldCharType="end"/>
      </w:r>
    </w:p>
    <w:p w14:paraId="0310BF62" w14:textId="0A4C1218" w:rsidR="00F64EFC" w:rsidRDefault="00F64EFC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5.2</w:t>
      </w:r>
      <w:r w:rsidRPr="0095007B">
        <w:rPr>
          <w:rFonts w:cs="Times New Roman" w:hint="eastAsia"/>
          <w:noProof/>
        </w:rPr>
        <w:t xml:space="preserve"> </w:t>
      </w:r>
      <w:r w:rsidRPr="0095007B">
        <w:rPr>
          <w:rFonts w:cs="Times New Roman" w:hint="eastAsia"/>
          <w:noProof/>
        </w:rPr>
        <w:t>指紋及人臉辨識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_Toc177902262 \h </w:instrText>
      </w:r>
      <w:r>
        <w:rPr>
          <w:noProof/>
        </w:rPr>
      </w:r>
      <w:r>
        <w:rPr>
          <w:noProof/>
        </w:rPr>
        <w:fldChar w:fldCharType="separate"/>
      </w:r>
      <w:r w:rsidR="00307F6C">
        <w:rPr>
          <w:noProof/>
        </w:rPr>
        <w:t>2</w:t>
      </w:r>
      <w:r>
        <w:rPr>
          <w:noProof/>
        </w:rPr>
        <w:fldChar w:fldCharType="end"/>
      </w:r>
    </w:p>
    <w:p w14:paraId="348ACE8C" w14:textId="05F9089C" w:rsidR="00F64EFC" w:rsidRDefault="00F64EFC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5.3</w:t>
      </w:r>
      <w:r w:rsidRPr="0095007B">
        <w:rPr>
          <w:rFonts w:cs="Times New Roman" w:hint="eastAsia"/>
          <w:noProof/>
        </w:rPr>
        <w:t xml:space="preserve"> </w:t>
      </w:r>
      <w:r w:rsidRPr="0095007B">
        <w:rPr>
          <w:rFonts w:cs="Times New Roman" w:hint="eastAsia"/>
          <w:noProof/>
        </w:rPr>
        <w:t>臨時訪客管理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_Toc177902263 \h </w:instrText>
      </w:r>
      <w:r>
        <w:rPr>
          <w:noProof/>
        </w:rPr>
      </w:r>
      <w:r>
        <w:rPr>
          <w:noProof/>
        </w:rPr>
        <w:fldChar w:fldCharType="separate"/>
      </w:r>
      <w:r w:rsidR="00307F6C">
        <w:rPr>
          <w:noProof/>
        </w:rPr>
        <w:t>2</w:t>
      </w:r>
      <w:r>
        <w:rPr>
          <w:noProof/>
        </w:rPr>
        <w:fldChar w:fldCharType="end"/>
      </w:r>
    </w:p>
    <w:p w14:paraId="4C229053" w14:textId="56DFA09A" w:rsidR="00F64EFC" w:rsidRDefault="00F64EFC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5.4</w:t>
      </w:r>
      <w:r w:rsidRPr="0095007B">
        <w:rPr>
          <w:rFonts w:cs="Times New Roman" w:hint="eastAsia"/>
          <w:noProof/>
        </w:rPr>
        <w:t xml:space="preserve"> </w:t>
      </w:r>
      <w:r w:rsidRPr="0095007B">
        <w:rPr>
          <w:rFonts w:cs="Times New Roman" w:hint="eastAsia"/>
          <w:noProof/>
        </w:rPr>
        <w:t>車庫門紅外線感應系統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_Toc177902264 \h </w:instrText>
      </w:r>
      <w:r>
        <w:rPr>
          <w:noProof/>
        </w:rPr>
      </w:r>
      <w:r>
        <w:rPr>
          <w:noProof/>
        </w:rPr>
        <w:fldChar w:fldCharType="separate"/>
      </w:r>
      <w:r w:rsidR="00307F6C">
        <w:rPr>
          <w:noProof/>
        </w:rPr>
        <w:t>2</w:t>
      </w:r>
      <w:r>
        <w:rPr>
          <w:noProof/>
        </w:rPr>
        <w:fldChar w:fldCharType="end"/>
      </w:r>
    </w:p>
    <w:p w14:paraId="6507AB39" w14:textId="7EC0DFA8" w:rsidR="00F64EFC" w:rsidRDefault="00F64EFC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5.5</w:t>
      </w:r>
      <w:r w:rsidRPr="0095007B">
        <w:rPr>
          <w:rFonts w:cs="Times New Roman" w:hint="eastAsia"/>
          <w:noProof/>
        </w:rPr>
        <w:t xml:space="preserve"> </w:t>
      </w:r>
      <w:r w:rsidRPr="0095007B">
        <w:rPr>
          <w:rFonts w:cs="Times New Roman" w:hint="eastAsia"/>
          <w:noProof/>
        </w:rPr>
        <w:t>系統維護與更新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_Toc177902265 \h </w:instrText>
      </w:r>
      <w:r>
        <w:rPr>
          <w:noProof/>
        </w:rPr>
      </w:r>
      <w:r>
        <w:rPr>
          <w:noProof/>
        </w:rPr>
        <w:fldChar w:fldCharType="separate"/>
      </w:r>
      <w:r w:rsidR="00307F6C">
        <w:rPr>
          <w:noProof/>
        </w:rPr>
        <w:t>2</w:t>
      </w:r>
      <w:r>
        <w:rPr>
          <w:noProof/>
        </w:rPr>
        <w:fldChar w:fldCharType="end"/>
      </w:r>
    </w:p>
    <w:p w14:paraId="72409933" w14:textId="6E245A93" w:rsidR="00F64EFC" w:rsidRDefault="00F64EFC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5.6</w:t>
      </w:r>
      <w:r w:rsidRPr="0095007B">
        <w:rPr>
          <w:rFonts w:cs="Times New Roman" w:hint="eastAsia"/>
          <w:noProof/>
        </w:rPr>
        <w:t xml:space="preserve"> </w:t>
      </w:r>
      <w:r w:rsidRPr="0095007B">
        <w:rPr>
          <w:rFonts w:cs="Times New Roman" w:hint="eastAsia"/>
          <w:noProof/>
        </w:rPr>
        <w:t>異常狀況處理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_Toc177902266 \h </w:instrText>
      </w:r>
      <w:r>
        <w:rPr>
          <w:noProof/>
        </w:rPr>
      </w:r>
      <w:r>
        <w:rPr>
          <w:noProof/>
        </w:rPr>
        <w:fldChar w:fldCharType="separate"/>
      </w:r>
      <w:r w:rsidR="00307F6C">
        <w:rPr>
          <w:noProof/>
        </w:rPr>
        <w:t>2</w:t>
      </w:r>
      <w:r>
        <w:rPr>
          <w:noProof/>
        </w:rPr>
        <w:fldChar w:fldCharType="end"/>
      </w:r>
    </w:p>
    <w:p w14:paraId="33421E28" w14:textId="1C13189D" w:rsidR="00F64EFC" w:rsidRDefault="00F64EFC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5.7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緊急情況自動解鎖程序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_Toc177902267 \h </w:instrText>
      </w:r>
      <w:r>
        <w:rPr>
          <w:noProof/>
        </w:rPr>
      </w:r>
      <w:r>
        <w:rPr>
          <w:noProof/>
        </w:rPr>
        <w:fldChar w:fldCharType="separate"/>
      </w:r>
      <w:r w:rsidR="00307F6C">
        <w:rPr>
          <w:noProof/>
        </w:rPr>
        <w:t>2</w:t>
      </w:r>
      <w:r>
        <w:rPr>
          <w:noProof/>
        </w:rPr>
        <w:fldChar w:fldCharType="end"/>
      </w:r>
    </w:p>
    <w:p w14:paraId="2DC297CE" w14:textId="661C606C" w:rsidR="00F64EFC" w:rsidRDefault="00F64EFC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5.8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教育訓練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_Toc177902269 \h </w:instrText>
      </w:r>
      <w:r>
        <w:rPr>
          <w:noProof/>
        </w:rPr>
      </w:r>
      <w:r>
        <w:rPr>
          <w:noProof/>
        </w:rPr>
        <w:fldChar w:fldCharType="separate"/>
      </w:r>
      <w:r w:rsidR="00307F6C">
        <w:rPr>
          <w:noProof/>
        </w:rPr>
        <w:t>2</w:t>
      </w:r>
      <w:r>
        <w:rPr>
          <w:noProof/>
        </w:rPr>
        <w:fldChar w:fldCharType="end"/>
      </w:r>
    </w:p>
    <w:p w14:paraId="1D469387" w14:textId="034A2D61" w:rsidR="00F64EFC" w:rsidRDefault="00F64EFC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5.9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紀錄與文件處理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_Toc177902270 \h </w:instrText>
      </w:r>
      <w:r>
        <w:rPr>
          <w:noProof/>
        </w:rPr>
      </w:r>
      <w:r>
        <w:rPr>
          <w:noProof/>
        </w:rPr>
        <w:fldChar w:fldCharType="separate"/>
      </w:r>
      <w:r w:rsidR="00307F6C">
        <w:rPr>
          <w:noProof/>
        </w:rPr>
        <w:t>3</w:t>
      </w:r>
      <w:r>
        <w:rPr>
          <w:noProof/>
        </w:rPr>
        <w:fldChar w:fldCharType="end"/>
      </w:r>
    </w:p>
    <w:p w14:paraId="379665C7" w14:textId="6B59F46B" w:rsidR="00F64EFC" w:rsidRDefault="00F64EFC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5.10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審查與改進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_Toc177902271 \h </w:instrText>
      </w:r>
      <w:r>
        <w:rPr>
          <w:noProof/>
        </w:rPr>
      </w:r>
      <w:r>
        <w:rPr>
          <w:noProof/>
        </w:rPr>
        <w:fldChar w:fldCharType="separate"/>
      </w:r>
      <w:r w:rsidR="00307F6C">
        <w:rPr>
          <w:noProof/>
        </w:rPr>
        <w:t>3</w:t>
      </w:r>
      <w:r>
        <w:rPr>
          <w:noProof/>
        </w:rPr>
        <w:fldChar w:fldCharType="end"/>
      </w:r>
    </w:p>
    <w:p w14:paraId="1FCB64ED" w14:textId="00D39961" w:rsidR="00F64EFC" w:rsidRDefault="00F64EFC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_Toc177902272 \h </w:instrText>
      </w:r>
      <w:r>
        <w:rPr>
          <w:noProof/>
        </w:rPr>
      </w:r>
      <w:r>
        <w:rPr>
          <w:noProof/>
        </w:rPr>
        <w:fldChar w:fldCharType="separate"/>
      </w:r>
      <w:r w:rsidR="00307F6C">
        <w:rPr>
          <w:noProof/>
        </w:rPr>
        <w:t>3</w:t>
      </w:r>
      <w:r>
        <w:rPr>
          <w:noProof/>
        </w:rPr>
        <w:fldChar w:fldCharType="end"/>
      </w:r>
    </w:p>
    <w:p w14:paraId="33306CB3" w14:textId="58EBA593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902256"/>
      <w:r>
        <w:rPr>
          <w:rFonts w:hint="eastAsia"/>
        </w:rPr>
        <w:lastRenderedPageBreak/>
        <w:t>目的</w:t>
      </w:r>
      <w:bookmarkEnd w:id="0"/>
    </w:p>
    <w:p w14:paraId="22698CD6" w14:textId="4EA5775F" w:rsidR="00044380" w:rsidRDefault="002B0E93" w:rsidP="00044380">
      <w:pPr>
        <w:widowControl/>
      </w:pPr>
      <w:r w:rsidRPr="00E51AAC">
        <w:rPr>
          <w:rFonts w:cs="Times New Roman" w:hint="eastAsia"/>
        </w:rPr>
        <w:t>為保護廳舍內執勤、</w:t>
      </w:r>
      <w:proofErr w:type="gramStart"/>
      <w:r w:rsidRPr="00E51AAC">
        <w:rPr>
          <w:rFonts w:cs="Times New Roman" w:hint="eastAsia"/>
        </w:rPr>
        <w:t>待勤人員</w:t>
      </w:r>
      <w:proofErr w:type="gramEnd"/>
      <w:r w:rsidRPr="00E51AAC">
        <w:rPr>
          <w:rFonts w:cs="Times New Roman" w:hint="eastAsia"/>
        </w:rPr>
        <w:t>之人身安全，並提升駐地安全，特制定本門禁安全衛生管理程序。旨在規範廳舍內各項門禁系統</w:t>
      </w:r>
      <w:r>
        <w:rPr>
          <w:rFonts w:cs="Times New Roman" w:hint="eastAsia"/>
        </w:rPr>
        <w:t>之操作與管理，以防止未經授權人員進入駐地，確保內部環境的安全性。</w:t>
      </w:r>
    </w:p>
    <w:p w14:paraId="11904347" w14:textId="77777777" w:rsidR="00F24BAB" w:rsidRDefault="00F24BAB" w:rsidP="00F64EFC">
      <w:pPr>
        <w:widowControl/>
      </w:pPr>
    </w:p>
    <w:p w14:paraId="118EF54C" w14:textId="54CB997A" w:rsidR="00044380" w:rsidRDefault="00044380" w:rsidP="00B21139">
      <w:pPr>
        <w:pStyle w:val="1"/>
      </w:pPr>
      <w:bookmarkStart w:id="1" w:name="_Toc177902257"/>
      <w:r>
        <w:rPr>
          <w:rFonts w:hint="eastAsia"/>
        </w:rPr>
        <w:t>範圍</w:t>
      </w:r>
      <w:bookmarkEnd w:id="1"/>
    </w:p>
    <w:p w14:paraId="070AD96A" w14:textId="77777777" w:rsidR="00044380" w:rsidRDefault="002B0E93" w:rsidP="00044380">
      <w:pPr>
        <w:widowControl/>
      </w:pPr>
      <w:r>
        <w:rPr>
          <w:rFonts w:cs="Times New Roman" w:hint="eastAsia"/>
        </w:rPr>
        <w:t>適用於廳舍範圍內之各項門禁系統，如刷卡門禁、指紋辨識、密碼門、人臉辨識、遠端控制門禁、臨時訪客門禁、車庫門紅外線感應系統</w:t>
      </w:r>
      <w:r>
        <w:rPr>
          <w:rFonts w:cs="Times New Roman"/>
        </w:rPr>
        <w:t>…</w:t>
      </w:r>
      <w:proofErr w:type="gramStart"/>
      <w:r>
        <w:rPr>
          <w:rFonts w:cs="Times New Roman"/>
        </w:rPr>
        <w:t>…</w:t>
      </w:r>
      <w:proofErr w:type="gramEnd"/>
      <w:r>
        <w:rPr>
          <w:rFonts w:cs="Times New Roman" w:hint="eastAsia"/>
        </w:rPr>
        <w:t>等。</w:t>
      </w:r>
    </w:p>
    <w:p w14:paraId="363D6693" w14:textId="69CA7E90" w:rsidR="00797FDE" w:rsidRDefault="00797FDE" w:rsidP="00F64EFC">
      <w:pPr>
        <w:widowControl/>
      </w:pPr>
    </w:p>
    <w:p w14:paraId="75D91003" w14:textId="217C7095" w:rsidR="00DF13A1" w:rsidRDefault="00044380" w:rsidP="002B0E93">
      <w:pPr>
        <w:pStyle w:val="1"/>
      </w:pPr>
      <w:bookmarkStart w:id="2" w:name="_Toc177902258"/>
      <w:r>
        <w:rPr>
          <w:rFonts w:hint="eastAsia"/>
        </w:rPr>
        <w:t>名詞解釋</w:t>
      </w:r>
      <w:bookmarkEnd w:id="2"/>
    </w:p>
    <w:p w14:paraId="0823DB58" w14:textId="404B63DF" w:rsidR="002B4F3C" w:rsidRDefault="002B4F3C" w:rsidP="00F64EFC">
      <w:r>
        <w:rPr>
          <w:rFonts w:hint="eastAsia"/>
        </w:rPr>
        <w:t>（無）</w:t>
      </w:r>
    </w:p>
    <w:p w14:paraId="27432E5E" w14:textId="77777777" w:rsidR="00F64EFC" w:rsidRPr="002B4F3C" w:rsidRDefault="00F64EFC" w:rsidP="00F64EFC"/>
    <w:p w14:paraId="4DC62624" w14:textId="5F6175EA" w:rsidR="00044380" w:rsidRDefault="00044380" w:rsidP="00B21139">
      <w:pPr>
        <w:pStyle w:val="1"/>
      </w:pPr>
      <w:bookmarkStart w:id="3" w:name="_Toc177902259"/>
      <w:r>
        <w:rPr>
          <w:rFonts w:hint="eastAsia"/>
        </w:rPr>
        <w:t>作業程序</w:t>
      </w:r>
      <w:bookmarkEnd w:id="3"/>
    </w:p>
    <w:p w14:paraId="0CC1DE54" w14:textId="2D8CC835" w:rsidR="00937397" w:rsidRDefault="004646C7" w:rsidP="004646C7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0CE96C0E" wp14:editId="59488746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926860" y="36003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4FE6C62" w14:textId="7CF8E5E1" w:rsidR="004646C7" w:rsidRDefault="004646C7" w:rsidP="004646C7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門禁安全管理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927133" y="706794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FEAB21D" w14:textId="73902BCF" w:rsidR="004646C7" w:rsidRDefault="00743EFE" w:rsidP="004646C7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建立管理機制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926861" y="2048875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824E12" w14:textId="205CEE2B" w:rsidR="004646C7" w:rsidRPr="005F0A5B" w:rsidRDefault="002157F1" w:rsidP="004646C7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異常狀況應變</w:t>
                              </w:r>
                              <w:r w:rsidR="0090166D">
                                <w:rPr>
                                  <w:rFonts w:hint="eastAsia"/>
                                </w:rPr>
                                <w:t>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926861" y="1377952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549421B" w14:textId="5BE0812A" w:rsidR="004646C7" w:rsidRPr="005F0A5B" w:rsidRDefault="002E0F3B" w:rsidP="004646C7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設置</w:t>
                              </w:r>
                              <w:r w:rsidR="00F42CB3">
                                <w:rPr>
                                  <w:rFonts w:hint="eastAsia"/>
                                </w:rPr>
                                <w:t>及維護門禁系統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926861" y="2719829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757ACF" w14:textId="3F680468" w:rsidR="004646C7" w:rsidRPr="00FE71A6" w:rsidRDefault="002157F1" w:rsidP="004646C7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人員教育訓練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927315" y="3390862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6211C59" w14:textId="0AF03DAF" w:rsidR="004646C7" w:rsidRDefault="00D92FA6" w:rsidP="004646C7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文件</w:t>
                              </w:r>
                              <w:r w:rsidR="004646C7">
                                <w:rPr>
                                  <w:rFonts w:hint="eastAsia"/>
                                </w:rPr>
                                <w:t>紀錄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096860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096861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097496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097496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096861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CE96C0E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9268;top:360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44FE6C62" w14:textId="7CF8E5E1" w:rsidR="004646C7" w:rsidRDefault="004646C7" w:rsidP="004646C7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門禁安全管理</w:t>
                        </w:r>
                      </w:p>
                    </w:txbxContent>
                  </v:textbox>
                </v:shape>
                <v:rect id="矩形 4" o:spid="_x0000_s1029" style="position:absolute;left:19271;top:7067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1FEAB21D" w14:textId="73902BCF" w:rsidR="004646C7" w:rsidRDefault="00743EFE" w:rsidP="004646C7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建立管理機制</w:t>
                        </w:r>
                      </w:p>
                    </w:txbxContent>
                  </v:textbox>
                </v:rect>
                <v:rect id="矩形 5" o:spid="_x0000_s1030" style="position:absolute;left:19268;top:2048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1C824E12" w14:textId="205CEE2B" w:rsidR="004646C7" w:rsidRPr="005F0A5B" w:rsidRDefault="002157F1" w:rsidP="004646C7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異常狀況應變</w:t>
                        </w:r>
                        <w:r w:rsidR="0090166D">
                          <w:rPr>
                            <w:rFonts w:hint="eastAsia"/>
                          </w:rPr>
                          <w:t>計畫</w:t>
                        </w:r>
                      </w:p>
                    </w:txbxContent>
                  </v:textbox>
                </v:rect>
                <v:rect id="矩形 8" o:spid="_x0000_s1031" style="position:absolute;left:19268;top:13779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0549421B" w14:textId="5BE0812A" w:rsidR="004646C7" w:rsidRPr="005F0A5B" w:rsidRDefault="002E0F3B" w:rsidP="004646C7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設置</w:t>
                        </w:r>
                        <w:r w:rsidR="00F42CB3">
                          <w:rPr>
                            <w:rFonts w:hint="eastAsia"/>
                          </w:rPr>
                          <w:t>及維護門禁系統</w:t>
                        </w:r>
                      </w:p>
                    </w:txbxContent>
                  </v:textbox>
                </v:rect>
                <v:rect id="矩形 11" o:spid="_x0000_s1032" style="position:absolute;left:19268;top:2719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66757ACF" w14:textId="3F680468" w:rsidR="004646C7" w:rsidRPr="00FE71A6" w:rsidRDefault="002157F1" w:rsidP="004646C7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人員教育訓練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9273;top:3390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36211C59" w14:textId="0AF03DAF" w:rsidR="004646C7" w:rsidRDefault="00D92FA6" w:rsidP="004646C7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文件</w:t>
                        </w:r>
                        <w:r w:rsidR="004646C7">
                          <w:rPr>
                            <w:rFonts w:hint="eastAsia"/>
                          </w:rPr>
                          <w:t>紀錄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0968;top:4320;width:3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0968;top:11027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0974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0974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0968;top:31158;width:5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172AEE" w14:textId="4A95B2D2" w:rsidR="00DF13A1" w:rsidRDefault="00DF13A1" w:rsidP="00044380">
      <w:pPr>
        <w:widowControl/>
        <w:ind w:left="480"/>
      </w:pPr>
    </w:p>
    <w:p w14:paraId="214BC5CF" w14:textId="3DCE529D" w:rsidR="00044380" w:rsidRDefault="00044380" w:rsidP="00FB4704">
      <w:pPr>
        <w:pStyle w:val="1"/>
      </w:pPr>
      <w:bookmarkStart w:id="4" w:name="_Toc177902260"/>
      <w:r>
        <w:rPr>
          <w:rFonts w:hint="eastAsia"/>
        </w:rPr>
        <w:lastRenderedPageBreak/>
        <w:t>作業內容</w:t>
      </w:r>
      <w:bookmarkEnd w:id="4"/>
    </w:p>
    <w:p w14:paraId="734103DC" w14:textId="1AAB29D5" w:rsidR="0075566B" w:rsidRDefault="002B0E93" w:rsidP="00F759B0">
      <w:pPr>
        <w:pStyle w:val="2"/>
      </w:pPr>
      <w:bookmarkStart w:id="5" w:name="_Toc177902261"/>
      <w:r>
        <w:rPr>
          <w:rFonts w:cs="Times New Roman" w:hint="eastAsia"/>
        </w:rPr>
        <w:t>門禁卡與密碼管理</w:t>
      </w:r>
      <w:bookmarkEnd w:id="5"/>
    </w:p>
    <w:p w14:paraId="05812B47" w14:textId="2562CF12" w:rsidR="0075566B" w:rsidRDefault="002B0E93" w:rsidP="00AC7874">
      <w:pPr>
        <w:widowControl/>
        <w:ind w:left="369"/>
      </w:pPr>
      <w:r>
        <w:rPr>
          <w:rFonts w:cs="Times New Roman" w:hint="eastAsia"/>
        </w:rPr>
        <w:t>各類門禁卡及密碼應由專責人員</w:t>
      </w:r>
      <w:r w:rsidRPr="00E51AAC">
        <w:rPr>
          <w:rFonts w:cs="Times New Roman" w:hint="eastAsia"/>
        </w:rPr>
        <w:t>管理，並定期檢查及更新。執勤、</w:t>
      </w:r>
      <w:proofErr w:type="gramStart"/>
      <w:r w:rsidRPr="00E51AAC">
        <w:rPr>
          <w:rFonts w:cs="Times New Roman" w:hint="eastAsia"/>
        </w:rPr>
        <w:t>待勤人員</w:t>
      </w:r>
      <w:proofErr w:type="gramEnd"/>
      <w:r w:rsidRPr="00E51AAC">
        <w:rPr>
          <w:rFonts w:cs="Times New Roman" w:hint="eastAsia"/>
        </w:rPr>
        <w:t>須按規定持有個人門禁卡，嚴禁共用或私自借出。密碼應定期變更，防止洩漏風險</w:t>
      </w:r>
      <w:r w:rsidR="0075566B">
        <w:rPr>
          <w:rFonts w:hint="eastAsia"/>
        </w:rPr>
        <w:t>。</w:t>
      </w:r>
    </w:p>
    <w:p w14:paraId="540D6B0D" w14:textId="4741C69E" w:rsidR="0075566B" w:rsidRDefault="002B0E93" w:rsidP="00AE517D">
      <w:pPr>
        <w:pStyle w:val="2"/>
      </w:pPr>
      <w:bookmarkStart w:id="6" w:name="_Toc177902262"/>
      <w:r>
        <w:rPr>
          <w:rFonts w:cs="Times New Roman" w:hint="eastAsia"/>
        </w:rPr>
        <w:t>指紋及人臉辨識</w:t>
      </w:r>
      <w:bookmarkEnd w:id="6"/>
    </w:p>
    <w:p w14:paraId="0E18A5A9" w14:textId="77777777" w:rsidR="002B0E93" w:rsidRDefault="002B0E93" w:rsidP="002B0E93">
      <w:pPr>
        <w:pStyle w:val="a8"/>
        <w:ind w:leftChars="0" w:left="425"/>
        <w:rPr>
          <w:rFonts w:cs="Times New Roman"/>
        </w:rPr>
      </w:pPr>
      <w:r w:rsidRPr="00E51AAC">
        <w:rPr>
          <w:rFonts w:cs="Times New Roman" w:hint="eastAsia"/>
        </w:rPr>
        <w:t>指紋及人臉資料應經過嚴格審核</w:t>
      </w:r>
      <w:proofErr w:type="gramStart"/>
      <w:r w:rsidRPr="00E51AAC">
        <w:rPr>
          <w:rFonts w:cs="Times New Roman" w:hint="eastAsia"/>
        </w:rPr>
        <w:t>後錄入</w:t>
      </w:r>
      <w:proofErr w:type="gramEnd"/>
      <w:r w:rsidRPr="00E51AAC">
        <w:rPr>
          <w:rFonts w:cs="Times New Roman" w:hint="eastAsia"/>
        </w:rPr>
        <w:t>系統，並妥善保管相關資料。新進人員必須經過身份核實後，方</w:t>
      </w:r>
      <w:proofErr w:type="gramStart"/>
      <w:r w:rsidRPr="00E51AAC">
        <w:rPr>
          <w:rFonts w:cs="Times New Roman" w:hint="eastAsia"/>
        </w:rPr>
        <w:t>可錄入系統</w:t>
      </w:r>
      <w:proofErr w:type="gramEnd"/>
      <w:r w:rsidRPr="00E51AAC">
        <w:rPr>
          <w:rFonts w:cs="Times New Roman" w:hint="eastAsia"/>
        </w:rPr>
        <w:t>使用指紋或人臉辨識</w:t>
      </w:r>
      <w:r>
        <w:rPr>
          <w:rFonts w:cs="Times New Roman" w:hint="eastAsia"/>
        </w:rPr>
        <w:t>。</w:t>
      </w:r>
    </w:p>
    <w:p w14:paraId="699084A5" w14:textId="7582901A" w:rsidR="0075566B" w:rsidRDefault="002B0E93" w:rsidP="00AE517D">
      <w:pPr>
        <w:pStyle w:val="2"/>
      </w:pPr>
      <w:bookmarkStart w:id="7" w:name="_Toc177902263"/>
      <w:r w:rsidRPr="00E51AAC">
        <w:rPr>
          <w:rFonts w:cs="Times New Roman" w:hint="eastAsia"/>
        </w:rPr>
        <w:t>臨時訪客管理</w:t>
      </w:r>
      <w:bookmarkEnd w:id="7"/>
    </w:p>
    <w:p w14:paraId="3C939ADC" w14:textId="77777777" w:rsidR="002B0E93" w:rsidRDefault="002B0E93" w:rsidP="002B0E93">
      <w:pPr>
        <w:pStyle w:val="a8"/>
        <w:ind w:leftChars="0" w:left="425"/>
        <w:rPr>
          <w:rFonts w:cs="Times New Roman"/>
        </w:rPr>
      </w:pPr>
      <w:r w:rsidRPr="00E51AAC">
        <w:rPr>
          <w:rFonts w:cs="Times New Roman" w:hint="eastAsia"/>
        </w:rPr>
        <w:t>所有臨時訪客須經門禁管理人員核准，並應使用</w:t>
      </w:r>
      <w:r>
        <w:rPr>
          <w:rFonts w:cs="Times New Roman" w:hint="eastAsia"/>
        </w:rPr>
        <w:t>個人證件兌換</w:t>
      </w:r>
      <w:r w:rsidRPr="00E51AAC">
        <w:rPr>
          <w:rFonts w:cs="Times New Roman" w:hint="eastAsia"/>
        </w:rPr>
        <w:t>臨時訪客門禁卡或臨時密碼。訪客的進出時間與活動範圍應受到嚴格限制，且須全程陪同。</w:t>
      </w:r>
    </w:p>
    <w:p w14:paraId="52A6DCEC" w14:textId="5D45C6DD" w:rsidR="0075566B" w:rsidRDefault="002B0E93" w:rsidP="00AE517D">
      <w:pPr>
        <w:pStyle w:val="2"/>
      </w:pPr>
      <w:bookmarkStart w:id="8" w:name="_Toc177902264"/>
      <w:r>
        <w:rPr>
          <w:rFonts w:cs="Times New Roman" w:hint="eastAsia"/>
        </w:rPr>
        <w:t>車庫門紅外線感應系統</w:t>
      </w:r>
      <w:bookmarkEnd w:id="8"/>
    </w:p>
    <w:p w14:paraId="3DBD697C" w14:textId="0D196AE9" w:rsidR="002B4F3C" w:rsidRDefault="002B0E93" w:rsidP="002B4F3C">
      <w:pPr>
        <w:ind w:left="363"/>
      </w:pPr>
      <w:bookmarkStart w:id="9" w:name="_Toc176264542"/>
      <w:r w:rsidRPr="002B0E93">
        <w:rPr>
          <w:rFonts w:hint="eastAsia"/>
        </w:rPr>
        <w:t>車庫門應裝設紅外線感應系統，以確保在車輛或人員通行時，門禁系統能自動感應並開啟車庫門</w:t>
      </w:r>
      <w:r w:rsidR="0075566B">
        <w:rPr>
          <w:rFonts w:hint="eastAsia"/>
        </w:rPr>
        <w:t>。</w:t>
      </w:r>
      <w:bookmarkStart w:id="10" w:name="_Toc176264544"/>
      <w:bookmarkEnd w:id="9"/>
    </w:p>
    <w:p w14:paraId="598A22FA" w14:textId="533A7C5D" w:rsidR="0075566B" w:rsidRDefault="002B0E93" w:rsidP="00AE517D">
      <w:pPr>
        <w:pStyle w:val="2"/>
      </w:pPr>
      <w:bookmarkStart w:id="11" w:name="_Toc177902265"/>
      <w:bookmarkEnd w:id="10"/>
      <w:r>
        <w:rPr>
          <w:rFonts w:cs="Times New Roman" w:hint="eastAsia"/>
        </w:rPr>
        <w:t>系統維護與更新</w:t>
      </w:r>
      <w:bookmarkEnd w:id="11"/>
    </w:p>
    <w:p w14:paraId="1B436DE1" w14:textId="2D9D2647" w:rsidR="0075566B" w:rsidRDefault="002B0E93" w:rsidP="00AC7874">
      <w:pPr>
        <w:widowControl/>
        <w:ind w:left="369"/>
      </w:pPr>
      <w:r w:rsidRPr="003624F4">
        <w:rPr>
          <w:rFonts w:cs="Times New Roman" w:hint="eastAsia"/>
        </w:rPr>
        <w:t>門禁系統應定期進行維護及檢查，確保所有設備正常運行</w:t>
      </w:r>
      <w:r w:rsidR="002B4F3C">
        <w:rPr>
          <w:rFonts w:cs="Times New Roman" w:hint="eastAsia"/>
        </w:rPr>
        <w:t>，</w:t>
      </w:r>
      <w:r w:rsidR="002B4F3C" w:rsidRPr="002B0E93">
        <w:rPr>
          <w:rFonts w:cs="Times New Roman" w:hint="eastAsia"/>
        </w:rPr>
        <w:t>不會因車庫門意外關閉而造成安全事故</w:t>
      </w:r>
      <w:r w:rsidRPr="003624F4">
        <w:rPr>
          <w:rFonts w:cs="Times New Roman" w:hint="eastAsia"/>
        </w:rPr>
        <w:t>。系統更新時應由門禁管理人員負責，並應通報相關人員</w:t>
      </w:r>
      <w:r w:rsidR="0075566B">
        <w:rPr>
          <w:rFonts w:hint="eastAsia"/>
        </w:rPr>
        <w:t>。</w:t>
      </w:r>
    </w:p>
    <w:p w14:paraId="02AA2F8E" w14:textId="3E109CEB" w:rsidR="0075566B" w:rsidRDefault="002B0E93" w:rsidP="00AE517D">
      <w:pPr>
        <w:pStyle w:val="2"/>
      </w:pPr>
      <w:bookmarkStart w:id="12" w:name="_Toc177902266"/>
      <w:r>
        <w:rPr>
          <w:rFonts w:cs="Times New Roman" w:hint="eastAsia"/>
        </w:rPr>
        <w:t>異常狀況處理</w:t>
      </w:r>
      <w:bookmarkEnd w:id="12"/>
    </w:p>
    <w:p w14:paraId="4F23C737" w14:textId="6B459454" w:rsidR="009A4EB1" w:rsidRDefault="002B0E93" w:rsidP="00AC7874">
      <w:pPr>
        <w:widowControl/>
        <w:ind w:left="369"/>
      </w:pPr>
      <w:r w:rsidRPr="003624F4">
        <w:rPr>
          <w:rFonts w:cs="Times New Roman" w:hint="eastAsia"/>
        </w:rPr>
        <w:t>發生異常狀況（如無法識別、系統故障等）時，應立即向門禁管理人員報告。異常情況應詳細記錄，並儘快排除故障，恢復系統正常運作</w:t>
      </w:r>
      <w:r w:rsidR="0075566B">
        <w:rPr>
          <w:rFonts w:hint="eastAsia"/>
        </w:rPr>
        <w:t>。</w:t>
      </w:r>
    </w:p>
    <w:p w14:paraId="184AAF16" w14:textId="7F9BF137" w:rsidR="009A4EB1" w:rsidRDefault="002B0E93" w:rsidP="002B0E93">
      <w:pPr>
        <w:pStyle w:val="2"/>
      </w:pPr>
      <w:bookmarkStart w:id="13" w:name="_Toc177902267"/>
      <w:r>
        <w:rPr>
          <w:rFonts w:hint="eastAsia"/>
        </w:rPr>
        <w:t>緊急情況自動解鎖程序</w:t>
      </w:r>
      <w:bookmarkEnd w:id="13"/>
    </w:p>
    <w:p w14:paraId="1C81C857" w14:textId="344E8D64" w:rsidR="002B0E93" w:rsidRDefault="002B0E93" w:rsidP="004C2907">
      <w:pPr>
        <w:pStyle w:val="a8"/>
        <w:numPr>
          <w:ilvl w:val="0"/>
          <w:numId w:val="29"/>
        </w:numPr>
        <w:ind w:leftChars="0"/>
      </w:pPr>
      <w:r w:rsidRPr="003624F4">
        <w:rPr>
          <w:rFonts w:hint="eastAsia"/>
        </w:rPr>
        <w:t>緊急狀況啟動</w:t>
      </w:r>
    </w:p>
    <w:p w14:paraId="44930580" w14:textId="37A199D9" w:rsidR="002B0E93" w:rsidRDefault="002B0E93" w:rsidP="004C2907">
      <w:pPr>
        <w:pStyle w:val="a8"/>
        <w:ind w:leftChars="0" w:left="530"/>
        <w:rPr>
          <w:rFonts w:cs="Times New Roman"/>
        </w:rPr>
      </w:pPr>
      <w:r w:rsidRPr="003624F4">
        <w:rPr>
          <w:rFonts w:cs="Times New Roman" w:hint="eastAsia"/>
        </w:rPr>
        <w:t>當發生火災、地震、爆炸</w:t>
      </w:r>
      <w:r>
        <w:rPr>
          <w:rFonts w:cs="Times New Roman"/>
        </w:rPr>
        <w:t>…</w:t>
      </w:r>
      <w:proofErr w:type="gramStart"/>
      <w:r>
        <w:rPr>
          <w:rFonts w:cs="Times New Roman"/>
        </w:rPr>
        <w:t>…</w:t>
      </w:r>
      <w:proofErr w:type="gramEnd"/>
      <w:r w:rsidRPr="003624F4">
        <w:rPr>
          <w:rFonts w:cs="Times New Roman" w:hint="eastAsia"/>
        </w:rPr>
        <w:t>等緊急情況時，門禁系統應自動解鎖，確保所有人員</w:t>
      </w:r>
      <w:r>
        <w:rPr>
          <w:rFonts w:cs="Times New Roman" w:hint="eastAsia"/>
        </w:rPr>
        <w:t>於出勤時</w:t>
      </w:r>
      <w:r w:rsidRPr="003624F4">
        <w:rPr>
          <w:rFonts w:cs="Times New Roman" w:hint="eastAsia"/>
        </w:rPr>
        <w:t>能夠迅速</w:t>
      </w:r>
      <w:r>
        <w:rPr>
          <w:rFonts w:cs="Times New Roman" w:hint="eastAsia"/>
        </w:rPr>
        <w:t>且不受阻撓</w:t>
      </w:r>
      <w:r w:rsidR="00AC7874">
        <w:rPr>
          <w:rFonts w:cs="Times New Roman" w:hint="eastAsia"/>
        </w:rPr>
        <w:t>。</w:t>
      </w:r>
    </w:p>
    <w:p w14:paraId="206E31A3" w14:textId="2F00CD06" w:rsidR="002B0E93" w:rsidRDefault="002B0E93" w:rsidP="004C2907">
      <w:pPr>
        <w:pStyle w:val="a8"/>
        <w:numPr>
          <w:ilvl w:val="0"/>
          <w:numId w:val="29"/>
        </w:numPr>
        <w:ind w:leftChars="0"/>
        <w:rPr>
          <w:rFonts w:cs="Times New Roman"/>
        </w:rPr>
      </w:pPr>
      <w:bookmarkStart w:id="14" w:name="_Toc177902268"/>
      <w:r w:rsidRPr="002B0E93">
        <w:rPr>
          <w:rStyle w:val="30"/>
          <w:rFonts w:hint="eastAsia"/>
        </w:rPr>
        <w:t>系統連動</w:t>
      </w:r>
      <w:bookmarkEnd w:id="14"/>
    </w:p>
    <w:p w14:paraId="752B98D7" w14:textId="42FDA1DD" w:rsidR="002B0E93" w:rsidRDefault="002B0E93" w:rsidP="004C2907">
      <w:pPr>
        <w:pStyle w:val="a8"/>
        <w:ind w:leftChars="0" w:left="530"/>
        <w:rPr>
          <w:rFonts w:cs="Times New Roman"/>
        </w:rPr>
      </w:pPr>
      <w:r w:rsidRPr="00F804BC">
        <w:rPr>
          <w:rFonts w:cs="Times New Roman" w:hint="eastAsia"/>
        </w:rPr>
        <w:t>門禁系統應與消防警報系統、應急照明系統連動，當警報觸發時</w:t>
      </w:r>
      <w:r>
        <w:rPr>
          <w:rFonts w:cs="Times New Roman" w:hint="eastAsia"/>
        </w:rPr>
        <w:t>自動解除所有門禁。相關人員應定期檢查此功能的正常運作，並進行</w:t>
      </w:r>
      <w:r w:rsidRPr="00F804BC">
        <w:rPr>
          <w:rFonts w:cs="Times New Roman" w:hint="eastAsia"/>
        </w:rPr>
        <w:t>演練。</w:t>
      </w:r>
    </w:p>
    <w:p w14:paraId="173780F8" w14:textId="520CC6E1" w:rsidR="002B0E93" w:rsidRDefault="002B0E93" w:rsidP="004C2907">
      <w:pPr>
        <w:pStyle w:val="a8"/>
        <w:numPr>
          <w:ilvl w:val="0"/>
          <w:numId w:val="29"/>
        </w:numPr>
        <w:ind w:leftChars="0"/>
      </w:pPr>
      <w:r>
        <w:rPr>
          <w:rFonts w:hint="eastAsia"/>
        </w:rPr>
        <w:t>人工介入</w:t>
      </w:r>
    </w:p>
    <w:p w14:paraId="51FBC91F" w14:textId="4BB8492D" w:rsidR="002B0E93" w:rsidRDefault="002B0E93" w:rsidP="004C2907">
      <w:pPr>
        <w:pStyle w:val="a8"/>
        <w:ind w:leftChars="0" w:left="530"/>
        <w:rPr>
          <w:rFonts w:cs="Times New Roman"/>
        </w:rPr>
      </w:pPr>
      <w:r w:rsidRPr="00F804BC">
        <w:rPr>
          <w:rFonts w:cs="Times New Roman" w:hint="eastAsia"/>
        </w:rPr>
        <w:t>如自動解鎖功能未啟動，門禁管理人員應立即手動解鎖所有門禁，並通報緊急狀況給全體人員</w:t>
      </w:r>
      <w:r>
        <w:rPr>
          <w:rFonts w:cs="Times New Roman" w:hint="eastAsia"/>
        </w:rPr>
        <w:t>。</w:t>
      </w:r>
    </w:p>
    <w:p w14:paraId="77DC1C22" w14:textId="44EB913F" w:rsidR="002B0E93" w:rsidRDefault="002B0E93" w:rsidP="004C2907">
      <w:pPr>
        <w:pStyle w:val="a8"/>
        <w:numPr>
          <w:ilvl w:val="0"/>
          <w:numId w:val="29"/>
        </w:numPr>
        <w:ind w:leftChars="0"/>
      </w:pPr>
      <w:r w:rsidRPr="003624F4">
        <w:rPr>
          <w:rFonts w:hint="eastAsia"/>
        </w:rPr>
        <w:t>緊急解鎖後的應對措施</w:t>
      </w:r>
    </w:p>
    <w:p w14:paraId="1C2FF0E9" w14:textId="56230A34" w:rsidR="002B0E93" w:rsidRDefault="002B0E93" w:rsidP="004C2907">
      <w:pPr>
        <w:pStyle w:val="a8"/>
        <w:ind w:leftChars="0" w:left="530"/>
        <w:rPr>
          <w:rFonts w:cs="Times New Roman"/>
        </w:rPr>
      </w:pPr>
      <w:r w:rsidRPr="00F804BC">
        <w:rPr>
          <w:rFonts w:cs="Times New Roman" w:hint="eastAsia"/>
        </w:rPr>
        <w:t>緊急情況解除後，應立即檢查門禁系統的狀態，恢復正常操作。對於因自動解鎖造成的任何安全隱患，應進行詳盡的事後分析與改進。</w:t>
      </w:r>
    </w:p>
    <w:p w14:paraId="194B4F59" w14:textId="27537C8E" w:rsidR="002B0E93" w:rsidRDefault="002B0E93" w:rsidP="002B0E93">
      <w:pPr>
        <w:pStyle w:val="2"/>
      </w:pPr>
      <w:bookmarkStart w:id="15" w:name="_Toc177902269"/>
      <w:r>
        <w:rPr>
          <w:rFonts w:hint="eastAsia"/>
        </w:rPr>
        <w:t>教育訓練</w:t>
      </w:r>
      <w:bookmarkEnd w:id="15"/>
    </w:p>
    <w:p w14:paraId="48DE18BF" w14:textId="2B2C8389" w:rsidR="002B0E93" w:rsidRDefault="002B0E93" w:rsidP="002B4F3C">
      <w:pPr>
        <w:widowControl/>
        <w:ind w:left="363"/>
        <w:rPr>
          <w:rFonts w:cs="Times New Roman"/>
        </w:rPr>
      </w:pPr>
      <w:r w:rsidRPr="00F804BC">
        <w:rPr>
          <w:rFonts w:cs="Times New Roman" w:hint="eastAsia"/>
        </w:rPr>
        <w:t>所有執勤、</w:t>
      </w:r>
      <w:proofErr w:type="gramStart"/>
      <w:r w:rsidRPr="00F804BC">
        <w:rPr>
          <w:rFonts w:cs="Times New Roman" w:hint="eastAsia"/>
        </w:rPr>
        <w:t>待勤人員</w:t>
      </w:r>
      <w:proofErr w:type="gramEnd"/>
      <w:r w:rsidRPr="00F804BC">
        <w:rPr>
          <w:rFonts w:cs="Times New Roman" w:hint="eastAsia"/>
        </w:rPr>
        <w:t>應接受門禁系統的操作培訓，了解使用規範與安全措施。定期進行門禁系統操作演練，提高人員應變能力</w:t>
      </w:r>
      <w:r>
        <w:rPr>
          <w:rFonts w:cs="Times New Roman" w:hint="eastAsia"/>
        </w:rPr>
        <w:t>。</w:t>
      </w:r>
    </w:p>
    <w:p w14:paraId="65BED7DD" w14:textId="796C981F" w:rsidR="002B0E93" w:rsidRDefault="002B0E93" w:rsidP="002B0E93">
      <w:pPr>
        <w:pStyle w:val="2"/>
      </w:pPr>
      <w:bookmarkStart w:id="16" w:name="_Toc177902270"/>
      <w:r>
        <w:rPr>
          <w:rFonts w:hint="eastAsia"/>
        </w:rPr>
        <w:lastRenderedPageBreak/>
        <w:t>紀錄與文件處理</w:t>
      </w:r>
      <w:bookmarkEnd w:id="16"/>
    </w:p>
    <w:p w14:paraId="7C1CA7D5" w14:textId="31366BF1" w:rsidR="002B0E93" w:rsidRDefault="002B0E93" w:rsidP="002B4F3C">
      <w:pPr>
        <w:widowControl/>
        <w:ind w:left="363"/>
        <w:rPr>
          <w:rFonts w:cs="Times New Roman"/>
        </w:rPr>
      </w:pPr>
      <w:r w:rsidRPr="00F804BC">
        <w:rPr>
          <w:rFonts w:cs="Times New Roman" w:hint="eastAsia"/>
        </w:rPr>
        <w:t>所有門禁操作、異常事件及訪客登記紀錄應妥善保存，以備查閱。門禁系統的更新與維護紀錄應定期整理並保存</w:t>
      </w:r>
      <w:r>
        <w:rPr>
          <w:rFonts w:cs="Times New Roman" w:hint="eastAsia"/>
        </w:rPr>
        <w:t>。</w:t>
      </w:r>
    </w:p>
    <w:p w14:paraId="6F5323D4" w14:textId="44EB2B82" w:rsidR="002B0E93" w:rsidRDefault="002B0E93" w:rsidP="002B0E93">
      <w:pPr>
        <w:pStyle w:val="2"/>
      </w:pPr>
      <w:bookmarkStart w:id="17" w:name="_Toc177902271"/>
      <w:r>
        <w:rPr>
          <w:rFonts w:hint="eastAsia"/>
        </w:rPr>
        <w:t>審查與改進</w:t>
      </w:r>
      <w:bookmarkEnd w:id="17"/>
    </w:p>
    <w:p w14:paraId="141472E3" w14:textId="1A3AC28D" w:rsidR="002B0E93" w:rsidRDefault="002B0E93" w:rsidP="002B4F3C">
      <w:pPr>
        <w:widowControl/>
        <w:ind w:left="482"/>
        <w:rPr>
          <w:rFonts w:cs="Times New Roman"/>
        </w:rPr>
      </w:pPr>
      <w:r w:rsidRPr="00F804BC">
        <w:rPr>
          <w:rFonts w:cs="Times New Roman" w:hint="eastAsia"/>
        </w:rPr>
        <w:t>門禁管理程序應定期審查，根據實際情況進行修訂與改進。收集並分析門禁系統使用情況與安全事故，持續提升門禁管理水平</w:t>
      </w:r>
      <w:r>
        <w:rPr>
          <w:rFonts w:cs="Times New Roman" w:hint="eastAsia"/>
        </w:rPr>
        <w:t>。</w:t>
      </w:r>
    </w:p>
    <w:p w14:paraId="5B4661CE" w14:textId="77777777" w:rsidR="00F64EFC" w:rsidRPr="002B0E93" w:rsidRDefault="00F64EFC" w:rsidP="00F64EFC">
      <w:pPr>
        <w:widowControl/>
      </w:pPr>
    </w:p>
    <w:p w14:paraId="4344CA56" w14:textId="68825A86" w:rsidR="009A4EB1" w:rsidRDefault="009A4EB1" w:rsidP="00B21139">
      <w:pPr>
        <w:pStyle w:val="1"/>
      </w:pPr>
      <w:bookmarkStart w:id="18" w:name="_Toc177902272"/>
      <w:r>
        <w:rPr>
          <w:rFonts w:hint="eastAsia"/>
        </w:rPr>
        <w:t>使用表單</w:t>
      </w:r>
      <w:bookmarkEnd w:id="18"/>
    </w:p>
    <w:p w14:paraId="090BBD21" w14:textId="441FD488" w:rsidR="002673FE" w:rsidRDefault="002673FE" w:rsidP="002673FE">
      <w:pPr>
        <w:pStyle w:val="a8"/>
        <w:numPr>
          <w:ilvl w:val="0"/>
          <w:numId w:val="30"/>
        </w:numPr>
        <w:ind w:leftChars="0"/>
      </w:pPr>
      <w:r w:rsidRPr="002673FE">
        <w:rPr>
          <w:rFonts w:hint="eastAsia"/>
        </w:rPr>
        <w:t>執勤表</w:t>
      </w:r>
    </w:p>
    <w:p w14:paraId="56057C8F" w14:textId="14292D31" w:rsidR="002673FE" w:rsidRDefault="002673FE" w:rsidP="002673FE">
      <w:pPr>
        <w:pStyle w:val="a8"/>
        <w:numPr>
          <w:ilvl w:val="0"/>
          <w:numId w:val="30"/>
        </w:numPr>
        <w:ind w:leftChars="0"/>
      </w:pPr>
      <w:r w:rsidRPr="002673FE">
        <w:rPr>
          <w:rFonts w:hint="eastAsia"/>
        </w:rPr>
        <w:t>訪客登記表</w:t>
      </w:r>
    </w:p>
    <w:p w14:paraId="2B2F497C" w14:textId="0AB764BB" w:rsidR="002673FE" w:rsidRDefault="002673FE" w:rsidP="002673FE">
      <w:pPr>
        <w:pStyle w:val="a8"/>
        <w:numPr>
          <w:ilvl w:val="0"/>
          <w:numId w:val="30"/>
        </w:numPr>
        <w:ind w:leftChars="0"/>
      </w:pPr>
      <w:r w:rsidRPr="002673FE">
        <w:rPr>
          <w:rFonts w:hint="eastAsia"/>
        </w:rPr>
        <w:t>交班事項檢核表</w:t>
      </w:r>
    </w:p>
    <w:p w14:paraId="66EE4865" w14:textId="2A59265B" w:rsidR="002673FE" w:rsidRDefault="002B5374" w:rsidP="002673FE">
      <w:pPr>
        <w:pStyle w:val="a8"/>
        <w:numPr>
          <w:ilvl w:val="0"/>
          <w:numId w:val="30"/>
        </w:numPr>
        <w:ind w:leftChars="0"/>
      </w:pPr>
      <w:r w:rsidRPr="002B5374">
        <w:rPr>
          <w:rFonts w:hint="eastAsia"/>
        </w:rPr>
        <w:t>門禁安全管理系統設備維護與檢查紀錄表</w:t>
      </w:r>
    </w:p>
    <w:p w14:paraId="143C55AE" w14:textId="585A564D" w:rsidR="002673FE" w:rsidRDefault="002B5374" w:rsidP="002673FE">
      <w:pPr>
        <w:pStyle w:val="a8"/>
        <w:numPr>
          <w:ilvl w:val="0"/>
          <w:numId w:val="30"/>
        </w:numPr>
        <w:ind w:leftChars="0"/>
      </w:pPr>
      <w:r w:rsidRPr="002B5374">
        <w:rPr>
          <w:rFonts w:hint="eastAsia"/>
        </w:rPr>
        <w:t>門禁卡及密碼管理清冊</w:t>
      </w:r>
    </w:p>
    <w:p w14:paraId="127BDFB7" w14:textId="49906202" w:rsidR="002673FE" w:rsidRDefault="002B5374" w:rsidP="002673FE">
      <w:pPr>
        <w:pStyle w:val="a8"/>
        <w:numPr>
          <w:ilvl w:val="0"/>
          <w:numId w:val="30"/>
        </w:numPr>
        <w:ind w:leftChars="0"/>
      </w:pPr>
      <w:r w:rsidRPr="002B5374">
        <w:rPr>
          <w:rFonts w:hint="eastAsia"/>
        </w:rPr>
        <w:t>系統設備管制表</w:t>
      </w:r>
    </w:p>
    <w:p w14:paraId="0EED3AE6" w14:textId="526C16D9" w:rsidR="002B5374" w:rsidRPr="00864C4F" w:rsidRDefault="002B5374" w:rsidP="002B5374"/>
    <w:sectPr w:rsidR="002B5374" w:rsidRPr="00864C4F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601E9" w14:textId="77777777" w:rsidR="0065629F" w:rsidRDefault="0065629F" w:rsidP="00234E57">
      <w:r>
        <w:separator/>
      </w:r>
    </w:p>
  </w:endnote>
  <w:endnote w:type="continuationSeparator" w:id="0">
    <w:p w14:paraId="0EC283DA" w14:textId="77777777" w:rsidR="0065629F" w:rsidRDefault="0065629F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Content>
      <w:p w14:paraId="7AECE215" w14:textId="01C686DE" w:rsidR="00295DB6" w:rsidRDefault="00000000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Content>
      <w:p w14:paraId="1D38E0E1" w14:textId="0AFD9AB2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F3C" w:rsidRPr="002B4F3C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Content>
      <w:p w14:paraId="3E72CBE7" w14:textId="373EC592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F3C" w:rsidRPr="002B4F3C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769484" w14:textId="77777777" w:rsidR="0065629F" w:rsidRDefault="0065629F" w:rsidP="00234E57">
      <w:r>
        <w:separator/>
      </w:r>
    </w:p>
  </w:footnote>
  <w:footnote w:type="continuationSeparator" w:id="0">
    <w:p w14:paraId="74D1B660" w14:textId="77777777" w:rsidR="0065629F" w:rsidRDefault="0065629F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48341E21" w:rsidR="00A4675F" w:rsidRDefault="002B0E93" w:rsidP="00A4675F">
          <w:pPr>
            <w:pStyle w:val="a3"/>
            <w:jc w:val="center"/>
          </w:pPr>
          <w:r>
            <w:rPr>
              <w:rFonts w:cs="Times New Roman" w:hint="eastAsia"/>
              <w:color w:val="000000" w:themeColor="text1"/>
            </w:rPr>
            <w:t>門禁</w:t>
          </w:r>
          <w:r w:rsidRPr="00B46D44">
            <w:rPr>
              <w:rFonts w:cs="Times New Roman"/>
              <w:color w:val="000000" w:themeColor="text1"/>
            </w:rPr>
            <w:t>安全衛生管理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3420C103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892F25" w:rsidRPr="00892F25">
            <w:rPr>
              <w:kern w:val="0"/>
              <w:szCs w:val="18"/>
            </w:rPr>
            <w:t>SH-P1-00</w:t>
          </w:r>
          <w:r w:rsidR="00892F25">
            <w:rPr>
              <w:rFonts w:hint="eastAsia"/>
              <w:kern w:val="0"/>
              <w:szCs w:val="18"/>
            </w:rPr>
            <w:t>3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5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4B64116D"/>
    <w:multiLevelType w:val="hybridMultilevel"/>
    <w:tmpl w:val="CDF26872"/>
    <w:lvl w:ilvl="0" w:tplc="4D24E312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7" w15:restartNumberingAfterBreak="0">
    <w:nsid w:val="516C58E4"/>
    <w:multiLevelType w:val="hybridMultilevel"/>
    <w:tmpl w:val="FCE47A7A"/>
    <w:lvl w:ilvl="0" w:tplc="0409000F">
      <w:start w:val="1"/>
      <w:numFmt w:val="decimal"/>
      <w:lvlText w:val="%1."/>
      <w:lvlJc w:val="lef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19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2" w15:restartNumberingAfterBreak="0">
    <w:nsid w:val="7B204700"/>
    <w:multiLevelType w:val="multilevel"/>
    <w:tmpl w:val="0ECE5C7E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483159469">
    <w:abstractNumId w:val="7"/>
  </w:num>
  <w:num w:numId="2" w16cid:durableId="1122770630">
    <w:abstractNumId w:val="1"/>
  </w:num>
  <w:num w:numId="3" w16cid:durableId="1316909327">
    <w:abstractNumId w:val="10"/>
  </w:num>
  <w:num w:numId="4" w16cid:durableId="1458328780">
    <w:abstractNumId w:val="0"/>
  </w:num>
  <w:num w:numId="5" w16cid:durableId="1140265171">
    <w:abstractNumId w:val="12"/>
  </w:num>
  <w:num w:numId="6" w16cid:durableId="419183237">
    <w:abstractNumId w:val="20"/>
  </w:num>
  <w:num w:numId="7" w16cid:durableId="802819097">
    <w:abstractNumId w:val="4"/>
  </w:num>
  <w:num w:numId="8" w16cid:durableId="1711413381">
    <w:abstractNumId w:val="18"/>
  </w:num>
  <w:num w:numId="9" w16cid:durableId="580717578">
    <w:abstractNumId w:val="6"/>
  </w:num>
  <w:num w:numId="10" w16cid:durableId="1495030072">
    <w:abstractNumId w:val="8"/>
  </w:num>
  <w:num w:numId="11" w16cid:durableId="1992708206">
    <w:abstractNumId w:val="15"/>
  </w:num>
  <w:num w:numId="12" w16cid:durableId="61560114">
    <w:abstractNumId w:val="13"/>
  </w:num>
  <w:num w:numId="13" w16cid:durableId="789323206">
    <w:abstractNumId w:val="11"/>
  </w:num>
  <w:num w:numId="14" w16cid:durableId="101731303">
    <w:abstractNumId w:val="2"/>
  </w:num>
  <w:num w:numId="15" w16cid:durableId="1679767024">
    <w:abstractNumId w:val="19"/>
  </w:num>
  <w:num w:numId="16" w16cid:durableId="1803572140">
    <w:abstractNumId w:val="2"/>
  </w:num>
  <w:num w:numId="17" w16cid:durableId="1525747381">
    <w:abstractNumId w:val="2"/>
  </w:num>
  <w:num w:numId="18" w16cid:durableId="1689060871">
    <w:abstractNumId w:val="3"/>
  </w:num>
  <w:num w:numId="19" w16cid:durableId="110783885">
    <w:abstractNumId w:val="21"/>
  </w:num>
  <w:num w:numId="20" w16cid:durableId="1830945828">
    <w:abstractNumId w:val="3"/>
  </w:num>
  <w:num w:numId="21" w16cid:durableId="1029725137">
    <w:abstractNumId w:val="3"/>
  </w:num>
  <w:num w:numId="22" w16cid:durableId="979455856">
    <w:abstractNumId w:val="3"/>
  </w:num>
  <w:num w:numId="23" w16cid:durableId="1995572518">
    <w:abstractNumId w:val="3"/>
  </w:num>
  <w:num w:numId="24" w16cid:durableId="1171725362">
    <w:abstractNumId w:val="3"/>
  </w:num>
  <w:num w:numId="25" w16cid:durableId="398789119">
    <w:abstractNumId w:val="9"/>
  </w:num>
  <w:num w:numId="26" w16cid:durableId="1163743636">
    <w:abstractNumId w:val="14"/>
  </w:num>
  <w:num w:numId="27" w16cid:durableId="846754488">
    <w:abstractNumId w:val="5"/>
  </w:num>
  <w:num w:numId="28" w16cid:durableId="1825194803">
    <w:abstractNumId w:val="22"/>
  </w:num>
  <w:num w:numId="29" w16cid:durableId="444926395">
    <w:abstractNumId w:val="16"/>
  </w:num>
  <w:num w:numId="30" w16cid:durableId="123608478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23B53"/>
    <w:rsid w:val="000254BA"/>
    <w:rsid w:val="00032BE6"/>
    <w:rsid w:val="000374A5"/>
    <w:rsid w:val="00044380"/>
    <w:rsid w:val="000712F4"/>
    <w:rsid w:val="00094E23"/>
    <w:rsid w:val="000F4A37"/>
    <w:rsid w:val="0015030B"/>
    <w:rsid w:val="00165E59"/>
    <w:rsid w:val="001A69F4"/>
    <w:rsid w:val="001E0C19"/>
    <w:rsid w:val="001E1197"/>
    <w:rsid w:val="0020607F"/>
    <w:rsid w:val="002157F1"/>
    <w:rsid w:val="00221DA5"/>
    <w:rsid w:val="00234E57"/>
    <w:rsid w:val="00237CC9"/>
    <w:rsid w:val="002673FE"/>
    <w:rsid w:val="00274C0F"/>
    <w:rsid w:val="00295DB6"/>
    <w:rsid w:val="002B0E93"/>
    <w:rsid w:val="002B4F3C"/>
    <w:rsid w:val="002B5374"/>
    <w:rsid w:val="002D5DF9"/>
    <w:rsid w:val="002E0F3B"/>
    <w:rsid w:val="002E6157"/>
    <w:rsid w:val="00307F6C"/>
    <w:rsid w:val="0034047D"/>
    <w:rsid w:val="00367762"/>
    <w:rsid w:val="00391343"/>
    <w:rsid w:val="003A5A2B"/>
    <w:rsid w:val="00404543"/>
    <w:rsid w:val="004646C7"/>
    <w:rsid w:val="00473972"/>
    <w:rsid w:val="0047652C"/>
    <w:rsid w:val="004C2907"/>
    <w:rsid w:val="00544471"/>
    <w:rsid w:val="0055180D"/>
    <w:rsid w:val="00566077"/>
    <w:rsid w:val="005E3BEB"/>
    <w:rsid w:val="0065629F"/>
    <w:rsid w:val="006A2668"/>
    <w:rsid w:val="006C3682"/>
    <w:rsid w:val="006F4D2B"/>
    <w:rsid w:val="00701AB5"/>
    <w:rsid w:val="00743EFE"/>
    <w:rsid w:val="0075566B"/>
    <w:rsid w:val="007671E6"/>
    <w:rsid w:val="00792537"/>
    <w:rsid w:val="00797FDE"/>
    <w:rsid w:val="007A305C"/>
    <w:rsid w:val="007C26F2"/>
    <w:rsid w:val="007D1371"/>
    <w:rsid w:val="007F1128"/>
    <w:rsid w:val="007F430A"/>
    <w:rsid w:val="008226BD"/>
    <w:rsid w:val="00827277"/>
    <w:rsid w:val="00830DDB"/>
    <w:rsid w:val="00864C4F"/>
    <w:rsid w:val="008650DC"/>
    <w:rsid w:val="00872C2D"/>
    <w:rsid w:val="00892F25"/>
    <w:rsid w:val="008A11FD"/>
    <w:rsid w:val="008A3BD3"/>
    <w:rsid w:val="0090166D"/>
    <w:rsid w:val="009143DA"/>
    <w:rsid w:val="00932BC7"/>
    <w:rsid w:val="00937397"/>
    <w:rsid w:val="00952C8F"/>
    <w:rsid w:val="009A4EB1"/>
    <w:rsid w:val="009A65AB"/>
    <w:rsid w:val="009A7568"/>
    <w:rsid w:val="009C7B72"/>
    <w:rsid w:val="009D3304"/>
    <w:rsid w:val="009E50F2"/>
    <w:rsid w:val="009F1E62"/>
    <w:rsid w:val="00A01891"/>
    <w:rsid w:val="00A4675F"/>
    <w:rsid w:val="00A80D8A"/>
    <w:rsid w:val="00A82745"/>
    <w:rsid w:val="00AC06D1"/>
    <w:rsid w:val="00AC7874"/>
    <w:rsid w:val="00AC7B0E"/>
    <w:rsid w:val="00AE517D"/>
    <w:rsid w:val="00AE64C6"/>
    <w:rsid w:val="00B20487"/>
    <w:rsid w:val="00B21139"/>
    <w:rsid w:val="00B3303B"/>
    <w:rsid w:val="00BB5234"/>
    <w:rsid w:val="00BC3935"/>
    <w:rsid w:val="00BE49BC"/>
    <w:rsid w:val="00C57E47"/>
    <w:rsid w:val="00C767B6"/>
    <w:rsid w:val="00CC4F7D"/>
    <w:rsid w:val="00CD6EA7"/>
    <w:rsid w:val="00D0678D"/>
    <w:rsid w:val="00D47604"/>
    <w:rsid w:val="00D92FA6"/>
    <w:rsid w:val="00DA03D2"/>
    <w:rsid w:val="00DE72B5"/>
    <w:rsid w:val="00DF13A1"/>
    <w:rsid w:val="00E20DD5"/>
    <w:rsid w:val="00E24B86"/>
    <w:rsid w:val="00E44361"/>
    <w:rsid w:val="00E551DA"/>
    <w:rsid w:val="00E71BE8"/>
    <w:rsid w:val="00E8640F"/>
    <w:rsid w:val="00F1716C"/>
    <w:rsid w:val="00F24BAB"/>
    <w:rsid w:val="00F42CB3"/>
    <w:rsid w:val="00F50B3D"/>
    <w:rsid w:val="00F55047"/>
    <w:rsid w:val="00F55052"/>
    <w:rsid w:val="00F64EFC"/>
    <w:rsid w:val="00F73852"/>
    <w:rsid w:val="00F759B0"/>
    <w:rsid w:val="00FA5C60"/>
    <w:rsid w:val="00FB4704"/>
    <w:rsid w:val="00FD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2B0E93"/>
    <w:pPr>
      <w:keepNext/>
      <w:numPr>
        <w:ilvl w:val="2"/>
        <w:numId w:val="28"/>
      </w:numPr>
      <w:ind w:left="851" w:hanging="567"/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2B0E93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9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6B161-08A8-4068-AFF3-BE2350873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亭儀 江</cp:lastModifiedBy>
  <cp:revision>19</cp:revision>
  <cp:lastPrinted>2024-11-27T01:08:00Z</cp:lastPrinted>
  <dcterms:created xsi:type="dcterms:W3CDTF">2024-09-04T03:42:00Z</dcterms:created>
  <dcterms:modified xsi:type="dcterms:W3CDTF">2024-11-27T01:08:00Z</dcterms:modified>
</cp:coreProperties>
</file>