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028E70CF" w:rsidR="00473972" w:rsidRPr="008226BD" w:rsidRDefault="0059519B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59519B">
        <w:rPr>
          <w:rFonts w:hint="eastAsia"/>
          <w:b/>
          <w:bCs/>
          <w:sz w:val="48"/>
          <w:szCs w:val="44"/>
        </w:rPr>
        <w:t>水域救援</w:t>
      </w:r>
      <w:r w:rsidR="00953AE2" w:rsidRPr="00953AE2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5244C206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181EB7">
              <w:rPr>
                <w:kern w:val="0"/>
                <w:sz w:val="32"/>
                <w:szCs w:val="28"/>
              </w:rPr>
              <w:t>SH-P4-0</w:t>
            </w:r>
            <w:r w:rsidR="00181EB7">
              <w:rPr>
                <w:rFonts w:hint="eastAsia"/>
                <w:kern w:val="0"/>
                <w:sz w:val="32"/>
                <w:szCs w:val="28"/>
              </w:rPr>
              <w:t>26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5EE06BD7" w14:textId="16CC9C02" w:rsidR="00181EB7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181EB7">
        <w:rPr>
          <w:rFonts w:hint="eastAsia"/>
          <w:noProof/>
        </w:rPr>
        <w:t>一、</w:t>
      </w:r>
      <w:r w:rsidR="00181EB7">
        <w:rPr>
          <w:rFonts w:hint="eastAsia"/>
          <w:noProof/>
        </w:rPr>
        <w:t xml:space="preserve"> </w:t>
      </w:r>
      <w:r w:rsidR="00181EB7">
        <w:rPr>
          <w:rFonts w:hint="eastAsia"/>
          <w:noProof/>
        </w:rPr>
        <w:t>目的</w:t>
      </w:r>
      <w:r w:rsidR="00181EB7">
        <w:rPr>
          <w:noProof/>
        </w:rPr>
        <w:tab/>
      </w:r>
      <w:r w:rsidR="00181EB7">
        <w:rPr>
          <w:noProof/>
        </w:rPr>
        <w:fldChar w:fldCharType="begin"/>
      </w:r>
      <w:r w:rsidR="00181EB7">
        <w:rPr>
          <w:noProof/>
        </w:rPr>
        <w:instrText xml:space="preserve"> PAGEREF _Toc177910293 \h </w:instrText>
      </w:r>
      <w:r w:rsidR="00181EB7">
        <w:rPr>
          <w:noProof/>
        </w:rPr>
      </w:r>
      <w:r w:rsidR="00181EB7">
        <w:rPr>
          <w:noProof/>
        </w:rPr>
        <w:fldChar w:fldCharType="separate"/>
      </w:r>
      <w:r w:rsidR="00113E76">
        <w:rPr>
          <w:noProof/>
        </w:rPr>
        <w:t>1</w:t>
      </w:r>
      <w:r w:rsidR="00181EB7">
        <w:rPr>
          <w:noProof/>
        </w:rPr>
        <w:fldChar w:fldCharType="end"/>
      </w:r>
    </w:p>
    <w:p w14:paraId="6295FA15" w14:textId="3824271B" w:rsidR="00181EB7" w:rsidRDefault="00181EB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_Toc177910294 \h </w:instrText>
      </w:r>
      <w:r>
        <w:rPr>
          <w:noProof/>
        </w:rPr>
      </w:r>
      <w:r>
        <w:rPr>
          <w:noProof/>
        </w:rPr>
        <w:fldChar w:fldCharType="separate"/>
      </w:r>
      <w:r w:rsidR="00113E76">
        <w:rPr>
          <w:noProof/>
        </w:rPr>
        <w:t>1</w:t>
      </w:r>
      <w:r>
        <w:rPr>
          <w:noProof/>
        </w:rPr>
        <w:fldChar w:fldCharType="end"/>
      </w:r>
    </w:p>
    <w:p w14:paraId="2EA7F5CF" w14:textId="4D8083FD" w:rsidR="00181EB7" w:rsidRDefault="00181EB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_Toc177910295 \h </w:instrText>
      </w:r>
      <w:r>
        <w:rPr>
          <w:noProof/>
        </w:rPr>
      </w:r>
      <w:r>
        <w:rPr>
          <w:noProof/>
        </w:rPr>
        <w:fldChar w:fldCharType="separate"/>
      </w:r>
      <w:r w:rsidR="00113E76">
        <w:rPr>
          <w:noProof/>
        </w:rPr>
        <w:t>1</w:t>
      </w:r>
      <w:r>
        <w:rPr>
          <w:noProof/>
        </w:rPr>
        <w:fldChar w:fldCharType="end"/>
      </w:r>
    </w:p>
    <w:p w14:paraId="7C8DDB8A" w14:textId="7E8BD983" w:rsidR="00181EB7" w:rsidRDefault="00181EB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_Toc177910296 \h </w:instrText>
      </w:r>
      <w:r>
        <w:rPr>
          <w:noProof/>
        </w:rPr>
      </w:r>
      <w:r>
        <w:rPr>
          <w:noProof/>
        </w:rPr>
        <w:fldChar w:fldCharType="separate"/>
      </w:r>
      <w:r w:rsidR="00113E76">
        <w:rPr>
          <w:noProof/>
        </w:rPr>
        <w:t>2</w:t>
      </w:r>
      <w:r>
        <w:rPr>
          <w:noProof/>
        </w:rPr>
        <w:fldChar w:fldCharType="end"/>
      </w:r>
    </w:p>
    <w:p w14:paraId="692C3910" w14:textId="4EA38A4A" w:rsidR="00181EB7" w:rsidRDefault="00181EB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_Toc177910297 \h </w:instrText>
      </w:r>
      <w:r>
        <w:rPr>
          <w:noProof/>
        </w:rPr>
      </w:r>
      <w:r>
        <w:rPr>
          <w:noProof/>
        </w:rPr>
        <w:fldChar w:fldCharType="separate"/>
      </w:r>
      <w:r w:rsidR="00113E76">
        <w:rPr>
          <w:noProof/>
        </w:rPr>
        <w:t>2</w:t>
      </w:r>
      <w:r>
        <w:rPr>
          <w:noProof/>
        </w:rPr>
        <w:fldChar w:fldCharType="end"/>
      </w:r>
    </w:p>
    <w:p w14:paraId="6096056F" w14:textId="73BB1E3E" w:rsidR="00181EB7" w:rsidRDefault="00181EB7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9A2221">
        <w:rPr>
          <w:rFonts w:cs="Times New Roman" w:hint="eastAsia"/>
          <w:noProof/>
        </w:rPr>
        <w:t xml:space="preserve"> </w:t>
      </w:r>
      <w:r w:rsidRPr="009A2221">
        <w:rPr>
          <w:rFonts w:cs="Times New Roman" w:hint="eastAsia"/>
          <w:noProof/>
        </w:rPr>
        <w:t>風險識別與</w:t>
      </w:r>
      <w:r>
        <w:rPr>
          <w:rFonts w:hint="eastAsia"/>
          <w:noProof/>
        </w:rPr>
        <w:t>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_Toc177910298 \h </w:instrText>
      </w:r>
      <w:r>
        <w:rPr>
          <w:noProof/>
        </w:rPr>
      </w:r>
      <w:r>
        <w:rPr>
          <w:noProof/>
        </w:rPr>
        <w:fldChar w:fldCharType="separate"/>
      </w:r>
      <w:r w:rsidR="00113E76">
        <w:rPr>
          <w:noProof/>
        </w:rPr>
        <w:t>2</w:t>
      </w:r>
      <w:r>
        <w:rPr>
          <w:noProof/>
        </w:rPr>
        <w:fldChar w:fldCharType="end"/>
      </w:r>
    </w:p>
    <w:p w14:paraId="765B5F5E" w14:textId="2767D4A5" w:rsidR="00181EB7" w:rsidRDefault="00181EB7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9A2221">
        <w:rPr>
          <w:rFonts w:cs="Times New Roman"/>
          <w:noProof/>
          <w:kern w:val="0"/>
        </w:rPr>
        <w:t>5.2</w:t>
      </w:r>
      <w:r w:rsidRPr="009A2221">
        <w:rPr>
          <w:rFonts w:cs="Times New Roman" w:hint="eastAsia"/>
          <w:noProof/>
          <w:kern w:val="0"/>
        </w:rPr>
        <w:t xml:space="preserve"> </w:t>
      </w:r>
      <w:r w:rsidRPr="009A2221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_Toc177910299 \h </w:instrText>
      </w:r>
      <w:r>
        <w:rPr>
          <w:noProof/>
        </w:rPr>
      </w:r>
      <w:r>
        <w:rPr>
          <w:noProof/>
        </w:rPr>
        <w:fldChar w:fldCharType="separate"/>
      </w:r>
      <w:r w:rsidR="00113E76">
        <w:rPr>
          <w:noProof/>
        </w:rPr>
        <w:t>2</w:t>
      </w:r>
      <w:r>
        <w:rPr>
          <w:noProof/>
        </w:rPr>
        <w:fldChar w:fldCharType="end"/>
      </w:r>
    </w:p>
    <w:p w14:paraId="2A669681" w14:textId="4DA17CDD" w:rsidR="00181EB7" w:rsidRDefault="00181EB7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_Toc177910300 \h </w:instrText>
      </w:r>
      <w:r>
        <w:rPr>
          <w:noProof/>
        </w:rPr>
      </w:r>
      <w:r>
        <w:rPr>
          <w:noProof/>
        </w:rPr>
        <w:fldChar w:fldCharType="separate"/>
      </w:r>
      <w:r w:rsidR="00113E76">
        <w:rPr>
          <w:noProof/>
        </w:rPr>
        <w:t>2</w:t>
      </w:r>
      <w:r>
        <w:rPr>
          <w:noProof/>
        </w:rPr>
        <w:fldChar w:fldCharType="end"/>
      </w:r>
    </w:p>
    <w:p w14:paraId="3CA8A85B" w14:textId="01046D9B" w:rsidR="00181EB7" w:rsidRDefault="00181EB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_Toc177910301 \h </w:instrText>
      </w:r>
      <w:r>
        <w:rPr>
          <w:noProof/>
        </w:rPr>
      </w:r>
      <w:r>
        <w:rPr>
          <w:noProof/>
        </w:rPr>
        <w:fldChar w:fldCharType="separate"/>
      </w:r>
      <w:r w:rsidR="00113E76">
        <w:rPr>
          <w:noProof/>
        </w:rPr>
        <w:t>3</w:t>
      </w:r>
      <w:r>
        <w:rPr>
          <w:noProof/>
        </w:rPr>
        <w:fldChar w:fldCharType="end"/>
      </w:r>
    </w:p>
    <w:p w14:paraId="33306CB3" w14:textId="2D4F8E91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10293"/>
      <w:r>
        <w:rPr>
          <w:rFonts w:hint="eastAsia"/>
        </w:rPr>
        <w:lastRenderedPageBreak/>
        <w:t>目的</w:t>
      </w:r>
      <w:bookmarkEnd w:id="0"/>
    </w:p>
    <w:p w14:paraId="22698CD6" w14:textId="283FA4D6" w:rsidR="00044380" w:rsidRDefault="0059519B" w:rsidP="00044380">
      <w:pPr>
        <w:widowControl/>
      </w:pPr>
      <w:r w:rsidRPr="003D7EA3">
        <w:rPr>
          <w:rFonts w:cs="Times New Roman" w:hint="eastAsia"/>
        </w:rPr>
        <w:t>執行水域救援是分秒必爭的工作，爭取時效最為重要，能有效快速判斷且評估救災現場情況，律定各任務分工實施救援行動，以期由正確的水域救援安全作為形成安全防護網，才能有效提升水域救援效率與安全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181EB7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10294"/>
      <w:r>
        <w:rPr>
          <w:rFonts w:hint="eastAsia"/>
        </w:rPr>
        <w:t>範圍</w:t>
      </w:r>
      <w:bookmarkEnd w:id="1"/>
    </w:p>
    <w:p w14:paraId="070AD96A" w14:textId="4BB01D07" w:rsidR="00044380" w:rsidRDefault="00BD2FE4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181EB7">
      <w:pPr>
        <w:widowControl/>
      </w:pPr>
    </w:p>
    <w:p w14:paraId="16833BC7" w14:textId="313B1405" w:rsidR="008251E2" w:rsidRDefault="00044380" w:rsidP="008251E2">
      <w:pPr>
        <w:pStyle w:val="1"/>
      </w:pPr>
      <w:bookmarkStart w:id="2" w:name="_Toc177910295"/>
      <w:r>
        <w:rPr>
          <w:rFonts w:hint="eastAsia"/>
        </w:rPr>
        <w:t>名詞解釋</w:t>
      </w:r>
      <w:bookmarkEnd w:id="2"/>
    </w:p>
    <w:p w14:paraId="2238DF94" w14:textId="61F8B5D3" w:rsidR="00FA7F23" w:rsidRDefault="0059519B" w:rsidP="00181EB7">
      <w:pPr>
        <w:pStyle w:val="a8"/>
        <w:numPr>
          <w:ilvl w:val="0"/>
          <w:numId w:val="31"/>
        </w:numPr>
        <w:ind w:leftChars="0" w:left="766" w:hanging="482"/>
        <w:rPr>
          <w:rFonts w:ascii="標楷體" w:hAnsi="標楷體" w:cs="Times New Roman"/>
        </w:rPr>
      </w:pPr>
      <w:r>
        <w:rPr>
          <w:rFonts w:ascii="標楷體" w:hAnsi="標楷體" w:cs="Times New Roman" w:hint="eastAsia"/>
        </w:rPr>
        <w:t>水域</w:t>
      </w:r>
    </w:p>
    <w:p w14:paraId="2017698A" w14:textId="625A9A35" w:rsidR="00C96A86" w:rsidRDefault="0059519B" w:rsidP="00181EB7">
      <w:pPr>
        <w:pStyle w:val="a8"/>
        <w:ind w:leftChars="0" w:left="530"/>
        <w:rPr>
          <w:rFonts w:ascii="標楷體" w:hAnsi="標楷體" w:cs="Times New Roman"/>
        </w:rPr>
      </w:pPr>
      <w:r>
        <w:rPr>
          <w:rFonts w:ascii="標楷體" w:hAnsi="標楷體" w:cs="Times New Roman" w:hint="eastAsia"/>
        </w:rPr>
        <w:t>係指</w:t>
      </w:r>
      <w:proofErr w:type="gramStart"/>
      <w:r>
        <w:rPr>
          <w:rFonts w:ascii="標楷體" w:hAnsi="標楷體" w:cs="Times New Roman" w:hint="eastAsia"/>
        </w:rPr>
        <w:t>一</w:t>
      </w:r>
      <w:proofErr w:type="gramEnd"/>
      <w:r>
        <w:rPr>
          <w:rFonts w:ascii="標楷體" w:hAnsi="標楷體" w:cs="Times New Roman" w:hint="eastAsia"/>
        </w:rPr>
        <w:t>水域，即基線向陸一</w:t>
      </w:r>
      <w:proofErr w:type="gramStart"/>
      <w:r>
        <w:rPr>
          <w:rFonts w:ascii="標楷體" w:hAnsi="標楷體" w:cs="Times New Roman" w:hint="eastAsia"/>
        </w:rPr>
        <w:t>方之海洋內國</w:t>
      </w:r>
      <w:proofErr w:type="gramEnd"/>
      <w:r>
        <w:rPr>
          <w:rFonts w:ascii="標楷體" w:hAnsi="標楷體" w:cs="Times New Roman" w:hint="eastAsia"/>
        </w:rPr>
        <w:t>水域，水域係指水面、水床與底土三者。</w:t>
      </w:r>
    </w:p>
    <w:p w14:paraId="0EC26349" w14:textId="1B8E1913" w:rsidR="00FA7F23" w:rsidRDefault="0059519B" w:rsidP="00181EB7">
      <w:pPr>
        <w:pStyle w:val="a8"/>
        <w:numPr>
          <w:ilvl w:val="0"/>
          <w:numId w:val="31"/>
        </w:numPr>
        <w:ind w:leftChars="0" w:left="766" w:hanging="482"/>
        <w:rPr>
          <w:rFonts w:ascii="標楷體" w:hAnsi="標楷體" w:cs="Times New Roman"/>
        </w:rPr>
      </w:pPr>
      <w:r>
        <w:rPr>
          <w:rFonts w:ascii="標楷體" w:hAnsi="標楷體" w:cs="Times New Roman" w:hint="eastAsia"/>
        </w:rPr>
        <w:t>內國水域</w:t>
      </w:r>
    </w:p>
    <w:p w14:paraId="36505AF6" w14:textId="48DAD8F7" w:rsidR="0059519B" w:rsidRDefault="0059519B" w:rsidP="00181EB7">
      <w:pPr>
        <w:pStyle w:val="a8"/>
        <w:ind w:leftChars="0" w:left="530"/>
        <w:rPr>
          <w:rFonts w:ascii="標楷體" w:hAnsi="標楷體" w:cs="Times New Roman"/>
        </w:rPr>
      </w:pPr>
      <w:r>
        <w:rPr>
          <w:rFonts w:ascii="標楷體" w:hAnsi="標楷體" w:cs="Times New Roman" w:hint="eastAsia"/>
        </w:rPr>
        <w:t>係指在領海基線內之一切水域。</w:t>
      </w:r>
    </w:p>
    <w:p w14:paraId="35C42E69" w14:textId="3564A341" w:rsidR="00FA7F23" w:rsidRPr="00FA7F23" w:rsidRDefault="00FA7F23" w:rsidP="00181EB7">
      <w:pPr>
        <w:pStyle w:val="a8"/>
        <w:numPr>
          <w:ilvl w:val="0"/>
          <w:numId w:val="31"/>
        </w:numPr>
        <w:ind w:leftChars="0" w:left="766" w:hanging="482"/>
        <w:rPr>
          <w:rFonts w:ascii="標楷體" w:hAnsi="標楷體" w:cs="Times New Roman"/>
        </w:rPr>
      </w:pPr>
      <w:r w:rsidRPr="00FA7F23">
        <w:rPr>
          <w:rFonts w:ascii="標楷體" w:hAnsi="標楷體" w:cs="Times New Roman" w:hint="eastAsia"/>
        </w:rPr>
        <w:t>水域災害特性</w:t>
      </w:r>
    </w:p>
    <w:p w14:paraId="4C2D7860" w14:textId="42354AC9" w:rsidR="0059519B" w:rsidRPr="0059519B" w:rsidRDefault="00FA7F23" w:rsidP="00181EB7">
      <w:pPr>
        <w:pStyle w:val="a8"/>
        <w:ind w:leftChars="0" w:left="530"/>
        <w:rPr>
          <w:rFonts w:ascii="標楷體" w:hAnsi="標楷體" w:cs="Times New Roman"/>
        </w:rPr>
      </w:pPr>
      <w:r w:rsidRPr="00FA7F23">
        <w:rPr>
          <w:rFonts w:ascii="標楷體" w:hAnsi="標楷體" w:cs="Times New Roman" w:hint="eastAsia"/>
        </w:rPr>
        <w:t>臺灣地形南北狹長、高山林立，導致溪流多且短，而臺灣四面環海，東面為岩岸地形，</w:t>
      </w:r>
      <w:proofErr w:type="gramStart"/>
      <w:r w:rsidRPr="00FA7F23">
        <w:rPr>
          <w:rFonts w:ascii="標楷體" w:hAnsi="標楷體" w:cs="Times New Roman" w:hint="eastAsia"/>
        </w:rPr>
        <w:t>西面多沙岸</w:t>
      </w:r>
      <w:proofErr w:type="gramEnd"/>
      <w:r w:rsidRPr="00FA7F23">
        <w:rPr>
          <w:rFonts w:ascii="標楷體" w:hAnsi="標楷體" w:cs="Times New Roman" w:hint="eastAsia"/>
        </w:rPr>
        <w:t>地形，導致自然水域環境多變，隱藏著諸多危機，海域及溪河事故特性包括礁岩、風力（浪）、潮汐、河床落差大、水溫落差大、漩渦暗流多、河道易變、淤泥沉陷、消波塊等因素。</w:t>
      </w:r>
    </w:p>
    <w:p w14:paraId="4DC62624" w14:textId="42E39C52" w:rsidR="00044380" w:rsidRDefault="00044380" w:rsidP="00B21139">
      <w:pPr>
        <w:pStyle w:val="1"/>
      </w:pPr>
      <w:bookmarkStart w:id="3" w:name="_Toc177910296"/>
      <w:r>
        <w:rPr>
          <w:rFonts w:hint="eastAsia"/>
        </w:rPr>
        <w:lastRenderedPageBreak/>
        <w:t>作業程序</w:t>
      </w:r>
      <w:bookmarkEnd w:id="3"/>
    </w:p>
    <w:p w14:paraId="4AC02D43" w14:textId="77A20BFB" w:rsidR="00044380" w:rsidRPr="009A4EB1" w:rsidRDefault="00D55D8B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1EB2A2E8" wp14:editId="68FEB6FD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2016660" y="36003"/>
                            <a:ext cx="216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D6883E" w14:textId="43C1DA1A" w:rsidR="00D55D8B" w:rsidRDefault="00D55D8B" w:rsidP="00D55D8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確保水域救援安全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2016933" y="706794"/>
                            <a:ext cx="216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685F36" w14:textId="77777777" w:rsidR="00D55D8B" w:rsidRDefault="00D55D8B" w:rsidP="00D55D8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2016661" y="2048875"/>
                            <a:ext cx="216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BADC7E" w14:textId="77777777" w:rsidR="00D55D8B" w:rsidRPr="005F0A5B" w:rsidRDefault="00D55D8B" w:rsidP="00D55D8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2016661" y="1377952"/>
                            <a:ext cx="216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F6FC86" w14:textId="59E1056B" w:rsidR="00D55D8B" w:rsidRPr="005F0A5B" w:rsidRDefault="00D55D8B" w:rsidP="00D55D8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建立水域救援安全注意事項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2016661" y="2719829"/>
                            <a:ext cx="216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2A171C" w14:textId="77777777" w:rsidR="00D55D8B" w:rsidRPr="00FE71A6" w:rsidRDefault="00D55D8B" w:rsidP="00D55D8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2017115" y="3390505"/>
                            <a:ext cx="216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429E01" w14:textId="77777777" w:rsidR="00D55D8B" w:rsidRDefault="00D55D8B" w:rsidP="00D55D8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7125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7126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12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12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7126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EB2A2E8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20166;top:360;width:216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12D6883E" w14:textId="43C1DA1A" w:rsidR="00D55D8B" w:rsidRDefault="00D55D8B" w:rsidP="00D55D8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確保水域救援安全</w:t>
                        </w:r>
                      </w:p>
                    </w:txbxContent>
                  </v:textbox>
                </v:shape>
                <v:rect id="矩形 4" o:spid="_x0000_s1029" style="position:absolute;left:20169;top:7067;width:216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5D685F36" w14:textId="77777777" w:rsidR="00D55D8B" w:rsidRDefault="00D55D8B" w:rsidP="00D55D8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20166;top:20488;width:216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53BADC7E" w14:textId="77777777" w:rsidR="00D55D8B" w:rsidRPr="005F0A5B" w:rsidRDefault="00D55D8B" w:rsidP="00D55D8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20166;top:13779;width:216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04F6FC86" w14:textId="59E1056B" w:rsidR="00D55D8B" w:rsidRPr="005F0A5B" w:rsidRDefault="00D55D8B" w:rsidP="00D55D8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建立水域救援安全注意事項</w:t>
                        </w:r>
                      </w:p>
                    </w:txbxContent>
                  </v:textbox>
                </v:rect>
                <v:rect id="矩形 11" o:spid="_x0000_s1032" style="position:absolute;left:20166;top:27198;width:216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182A171C" w14:textId="77777777" w:rsidR="00D55D8B" w:rsidRPr="00FE71A6" w:rsidRDefault="00D55D8B" w:rsidP="00D55D8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20171;top:33905;width:216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26429E01" w14:textId="77777777" w:rsidR="00D55D8B" w:rsidRDefault="00D55D8B" w:rsidP="00D55D8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71;top:4320;width:2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71;top:11027;width:2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1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1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71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10297"/>
      <w:r>
        <w:rPr>
          <w:rFonts w:hint="eastAsia"/>
        </w:rPr>
        <w:t>作業內容</w:t>
      </w:r>
      <w:bookmarkEnd w:id="4"/>
    </w:p>
    <w:p w14:paraId="540D6B0D" w14:textId="744E5A6F" w:rsidR="0075566B" w:rsidRDefault="00FA7F23" w:rsidP="00AE517D">
      <w:pPr>
        <w:pStyle w:val="2"/>
      </w:pPr>
      <w:bookmarkStart w:id="5" w:name="_Toc177910298"/>
      <w:r>
        <w:rPr>
          <w:rFonts w:cs="Times New Roman" w:hint="eastAsia"/>
        </w:rPr>
        <w:t>風險識別與</w:t>
      </w:r>
      <w:r w:rsidR="00181EB7">
        <w:rPr>
          <w:rFonts w:hint="eastAsia"/>
        </w:rPr>
        <w:t>案例分析</w:t>
      </w:r>
      <w:bookmarkEnd w:id="5"/>
    </w:p>
    <w:p w14:paraId="6370FB27" w14:textId="6FEAE870" w:rsidR="0059519B" w:rsidRDefault="0059519B" w:rsidP="00181EB7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溪流事故案例分析</w:t>
      </w:r>
    </w:p>
    <w:p w14:paraId="546DA803" w14:textId="6BBD97AF" w:rsidR="0059519B" w:rsidRPr="0059519B" w:rsidRDefault="0059519B" w:rsidP="00181EB7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>
        <w:rPr>
          <w:rFonts w:hint="eastAsia"/>
        </w:rPr>
        <w:t>。</w:t>
      </w:r>
    </w:p>
    <w:p w14:paraId="1AB924A7" w14:textId="0255B066" w:rsidR="0059519B" w:rsidRDefault="0059519B" w:rsidP="00181EB7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漁港</w:t>
      </w:r>
      <w:r w:rsidRPr="00181EB7">
        <w:rPr>
          <w:rFonts w:ascii="標楷體" w:hAnsi="標楷體" w:cs="Times New Roman" w:hint="eastAsia"/>
        </w:rPr>
        <w:t>岸邊</w:t>
      </w:r>
      <w:r>
        <w:rPr>
          <w:rFonts w:hint="eastAsia"/>
        </w:rPr>
        <w:t>事故案例分析</w:t>
      </w:r>
    </w:p>
    <w:p w14:paraId="2A373188" w14:textId="275248A2" w:rsidR="0075566B" w:rsidRDefault="00EB6B04" w:rsidP="00181EB7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10299"/>
      <w:r>
        <w:rPr>
          <w:rFonts w:cs="Times New Roman" w:hint="eastAsia"/>
          <w:kern w:val="0"/>
        </w:rPr>
        <w:t>安全注意事項</w:t>
      </w:r>
      <w:bookmarkEnd w:id="6"/>
    </w:p>
    <w:p w14:paraId="29F00BBD" w14:textId="6C842EB2" w:rsidR="00865D41" w:rsidRPr="00865D41" w:rsidRDefault="0059519B" w:rsidP="00865D41">
      <w:pPr>
        <w:ind w:left="363"/>
      </w:pPr>
      <w:r w:rsidRPr="003D7EA3">
        <w:rPr>
          <w:rFonts w:cs="Times New Roman"/>
        </w:rPr>
        <w:t>消防人員應具備專業（救生、潛水）執照</w:t>
      </w:r>
      <w:r>
        <w:rPr>
          <w:rFonts w:cs="Times New Roman" w:hint="eastAsia"/>
        </w:rPr>
        <w:t>、</w:t>
      </w:r>
      <w:r w:rsidRPr="003D7EA3">
        <w:rPr>
          <w:rFonts w:cs="Times New Roman"/>
        </w:rPr>
        <w:t>個人防護裝備</w:t>
      </w:r>
      <w:r>
        <w:rPr>
          <w:rFonts w:cs="Times New Roman" w:hint="eastAsia"/>
        </w:rPr>
        <w:t>，</w:t>
      </w:r>
      <w:r w:rsidRPr="00D12B3E">
        <w:rPr>
          <w:rFonts w:cs="Times New Roman"/>
        </w:rPr>
        <w:t>環境評估</w:t>
      </w:r>
      <w:r w:rsidRPr="008D1C37">
        <w:rPr>
          <w:rFonts w:cs="Times New Roman"/>
        </w:rPr>
        <w:t>、</w:t>
      </w:r>
      <w:r w:rsidRPr="00D12B3E">
        <w:rPr>
          <w:rFonts w:cs="Times New Roman"/>
        </w:rPr>
        <w:t>氣候因素</w:t>
      </w:r>
      <w:r>
        <w:rPr>
          <w:rFonts w:cs="Times New Roman" w:hint="eastAsia"/>
        </w:rPr>
        <w:t>，</w:t>
      </w:r>
      <w:r w:rsidRPr="00D12B3E">
        <w:rPr>
          <w:rFonts w:cs="Times New Roman"/>
        </w:rPr>
        <w:t>夜間搜救</w:t>
      </w:r>
      <w:r w:rsidRPr="00BE1930">
        <w:rPr>
          <w:rFonts w:cs="Times New Roman"/>
        </w:rPr>
        <w:t>、</w:t>
      </w:r>
      <w:r w:rsidRPr="00D12B3E">
        <w:rPr>
          <w:rFonts w:cs="Times New Roman"/>
        </w:rPr>
        <w:t>暗礁區、航道或港區</w:t>
      </w:r>
      <w:r>
        <w:rPr>
          <w:rFonts w:cs="Times New Roman" w:hint="eastAsia"/>
        </w:rPr>
        <w:t>，</w:t>
      </w:r>
      <w:r w:rsidRPr="00D12B3E">
        <w:rPr>
          <w:rFonts w:cs="Times New Roman"/>
        </w:rPr>
        <w:t>岸際水域（海）</w:t>
      </w:r>
      <w:r>
        <w:rPr>
          <w:rFonts w:cs="Times New Roman" w:hint="eastAsia"/>
        </w:rPr>
        <w:t>風浪安全</w:t>
      </w:r>
      <w:r w:rsidRPr="00585755">
        <w:rPr>
          <w:rFonts w:cs="Times New Roman"/>
        </w:rPr>
        <w:t>、</w:t>
      </w:r>
      <w:proofErr w:type="gramStart"/>
      <w:r w:rsidRPr="00D12B3E">
        <w:rPr>
          <w:rFonts w:cs="Times New Roman" w:hint="eastAsia"/>
        </w:rPr>
        <w:t>艇搜與岸搜</w:t>
      </w:r>
      <w:proofErr w:type="gramEnd"/>
      <w:r>
        <w:rPr>
          <w:rFonts w:cs="Times New Roman" w:hint="eastAsia"/>
        </w:rPr>
        <w:t>、</w:t>
      </w:r>
      <w:r w:rsidRPr="00D12B3E">
        <w:rPr>
          <w:rFonts w:cs="Times New Roman"/>
        </w:rPr>
        <w:t>內陸水域（河、湖）水流影響安全</w:t>
      </w:r>
      <w:r>
        <w:rPr>
          <w:rFonts w:cs="Times New Roman" w:hint="eastAsia"/>
        </w:rPr>
        <w:t>、路上機具救援、</w:t>
      </w:r>
      <w:r w:rsidRPr="00D12B3E">
        <w:rPr>
          <w:rFonts w:cs="Times New Roman"/>
        </w:rPr>
        <w:t>遵循急流與溪水救援原則</w:t>
      </w:r>
      <w:r>
        <w:rPr>
          <w:rFonts w:cs="Times New Roman" w:hint="eastAsia"/>
        </w:rPr>
        <w:t>，</w:t>
      </w:r>
      <w:r w:rsidRPr="00D12B3E">
        <w:rPr>
          <w:rFonts w:cs="Times New Roman"/>
        </w:rPr>
        <w:t>游泳救援</w:t>
      </w:r>
      <w:r>
        <w:rPr>
          <w:rFonts w:cs="Times New Roman" w:hint="eastAsia"/>
        </w:rPr>
        <w:t>注意事項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10300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181EB7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應變計畫制定</w:t>
      </w:r>
    </w:p>
    <w:p w14:paraId="7A7C5155" w14:textId="44E29071" w:rsidR="004703F0" w:rsidRPr="004703F0" w:rsidRDefault="004703F0" w:rsidP="00181EB7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  <w:r w:rsidR="0059519B">
        <w:rPr>
          <w:rFonts w:cs="Times New Roman" w:hint="eastAsia"/>
        </w:rPr>
        <w:t>。</w:t>
      </w:r>
    </w:p>
    <w:p w14:paraId="55EF04FF" w14:textId="0E492F7B" w:rsidR="0075566B" w:rsidRDefault="004703F0" w:rsidP="00181EB7">
      <w:pPr>
        <w:pStyle w:val="a8"/>
        <w:numPr>
          <w:ilvl w:val="0"/>
          <w:numId w:val="33"/>
        </w:numPr>
        <w:ind w:leftChars="0"/>
      </w:pPr>
      <w:r w:rsidRPr="00181EB7">
        <w:rPr>
          <w:rFonts w:ascii="標楷體" w:hAnsi="標楷體" w:cs="Times New Roman" w:hint="eastAsia"/>
        </w:rPr>
        <w:t>事故</w:t>
      </w:r>
      <w:r>
        <w:rPr>
          <w:rFonts w:hint="eastAsia"/>
        </w:rPr>
        <w:t>調查與報告</w:t>
      </w:r>
    </w:p>
    <w:p w14:paraId="4F23C737" w14:textId="4D9F7D22" w:rsidR="009A4EB1" w:rsidRDefault="0075566B" w:rsidP="00181EB7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10301"/>
      <w:r>
        <w:rPr>
          <w:rFonts w:hint="eastAsia"/>
        </w:rPr>
        <w:t>使用表單</w:t>
      </w:r>
      <w:bookmarkEnd w:id="8"/>
    </w:p>
    <w:p w14:paraId="74D5B637" w14:textId="54DFB337" w:rsidR="000374A5" w:rsidRDefault="00D154A7" w:rsidP="00181EB7">
      <w:pPr>
        <w:pStyle w:val="a8"/>
        <w:numPr>
          <w:ilvl w:val="0"/>
          <w:numId w:val="34"/>
        </w:numPr>
        <w:ind w:leftChars="0"/>
      </w:pPr>
      <w:r w:rsidRPr="00D154A7">
        <w:rPr>
          <w:rFonts w:hint="eastAsia"/>
        </w:rPr>
        <w:t>水域救援安全檢查表</w:t>
      </w:r>
    </w:p>
    <w:p w14:paraId="0C7427C3" w14:textId="5FB72A7A" w:rsidR="00415597" w:rsidRDefault="00D154A7" w:rsidP="00181EB7">
      <w:pPr>
        <w:pStyle w:val="a8"/>
        <w:numPr>
          <w:ilvl w:val="0"/>
          <w:numId w:val="34"/>
        </w:numPr>
        <w:ind w:leftChars="0"/>
      </w:pPr>
      <w:r w:rsidRPr="00D154A7">
        <w:rPr>
          <w:rFonts w:hint="eastAsia"/>
        </w:rPr>
        <w:t>水域救援所需之特殊裝備清單</w:t>
      </w:r>
    </w:p>
    <w:p w14:paraId="34163D69" w14:textId="225D4F12" w:rsidR="00415597" w:rsidRDefault="00D154A7" w:rsidP="00181EB7">
      <w:pPr>
        <w:pStyle w:val="a8"/>
        <w:numPr>
          <w:ilvl w:val="0"/>
          <w:numId w:val="34"/>
        </w:numPr>
        <w:ind w:leftChars="0"/>
      </w:pPr>
      <w:r w:rsidRPr="00D154A7">
        <w:rPr>
          <w:rFonts w:hint="eastAsia"/>
        </w:rPr>
        <w:t>事故案例分析紀錄</w:t>
      </w:r>
    </w:p>
    <w:p w14:paraId="1128F93F" w14:textId="70AF187D" w:rsidR="00D154A7" w:rsidRPr="00864C4F" w:rsidRDefault="00D154A7" w:rsidP="00864C4F"/>
    <w:sectPr w:rsidR="00D154A7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84E21" w14:textId="77777777" w:rsidR="00521A39" w:rsidRDefault="00521A39" w:rsidP="00234E57">
      <w:r>
        <w:separator/>
      </w:r>
    </w:p>
  </w:endnote>
  <w:endnote w:type="continuationSeparator" w:id="0">
    <w:p w14:paraId="47D6D5F5" w14:textId="77777777" w:rsidR="00521A39" w:rsidRDefault="00521A39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5A2848F3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55A" w:rsidRPr="00B5755A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4BEB7854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55A" w:rsidRPr="00B5755A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72D5E" w14:textId="77777777" w:rsidR="00521A39" w:rsidRDefault="00521A39" w:rsidP="00234E57">
      <w:r>
        <w:separator/>
      </w:r>
    </w:p>
  </w:footnote>
  <w:footnote w:type="continuationSeparator" w:id="0">
    <w:p w14:paraId="5E617AEA" w14:textId="77777777" w:rsidR="00521A39" w:rsidRDefault="00521A39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72B0D4E8" w:rsidR="00A4675F" w:rsidRDefault="0059519B" w:rsidP="0059519B">
          <w:pPr>
            <w:pStyle w:val="a3"/>
            <w:jc w:val="center"/>
          </w:pPr>
          <w:r w:rsidRPr="0059519B">
            <w:rPr>
              <w:rFonts w:cs="Times New Roman" w:hint="eastAsia"/>
              <w:color w:val="000000" w:themeColor="text1"/>
            </w:rPr>
            <w:t>水域救援</w:t>
          </w:r>
          <w:r w:rsidR="00953AE2" w:rsidRPr="00953AE2">
            <w:rPr>
              <w:rFonts w:cs="Times New Roman" w:hint="eastAsia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4D5AEA00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181EB7" w:rsidRPr="00181EB7">
            <w:rPr>
              <w:kern w:val="0"/>
            </w:rPr>
            <w:t>SH-P4-0</w:t>
          </w:r>
          <w:r w:rsidR="00181EB7" w:rsidRPr="00181EB7">
            <w:rPr>
              <w:rFonts w:hint="eastAsia"/>
              <w:kern w:val="0"/>
            </w:rPr>
            <w:t>26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474E3041"/>
    <w:multiLevelType w:val="hybridMultilevel"/>
    <w:tmpl w:val="A230846E"/>
    <w:lvl w:ilvl="0" w:tplc="26165BD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8" w15:restartNumberingAfterBreak="0">
    <w:nsid w:val="5B296ECF"/>
    <w:multiLevelType w:val="hybridMultilevel"/>
    <w:tmpl w:val="E1DC3FBA"/>
    <w:lvl w:ilvl="0" w:tplc="0CA44F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81C4D00"/>
    <w:multiLevelType w:val="hybridMultilevel"/>
    <w:tmpl w:val="6CEE78CC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 w15:restartNumberingAfterBreak="0">
    <w:nsid w:val="748E2B16"/>
    <w:multiLevelType w:val="hybridMultilevel"/>
    <w:tmpl w:val="A230846E"/>
    <w:lvl w:ilvl="0" w:tplc="26165BD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774148C6"/>
    <w:multiLevelType w:val="hybridMultilevel"/>
    <w:tmpl w:val="A230846E"/>
    <w:lvl w:ilvl="0" w:tplc="26165BD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78F402F4"/>
    <w:multiLevelType w:val="hybridMultilevel"/>
    <w:tmpl w:val="A230846E"/>
    <w:lvl w:ilvl="0" w:tplc="26165BD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6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845392439">
    <w:abstractNumId w:val="7"/>
  </w:num>
  <w:num w:numId="2" w16cid:durableId="1626352258">
    <w:abstractNumId w:val="1"/>
  </w:num>
  <w:num w:numId="3" w16cid:durableId="42217764">
    <w:abstractNumId w:val="10"/>
  </w:num>
  <w:num w:numId="4" w16cid:durableId="573586454">
    <w:abstractNumId w:val="0"/>
  </w:num>
  <w:num w:numId="5" w16cid:durableId="1020156133">
    <w:abstractNumId w:val="12"/>
  </w:num>
  <w:num w:numId="6" w16cid:durableId="1611816000">
    <w:abstractNumId w:val="21"/>
  </w:num>
  <w:num w:numId="7" w16cid:durableId="187187232">
    <w:abstractNumId w:val="4"/>
  </w:num>
  <w:num w:numId="8" w16cid:durableId="1598757539">
    <w:abstractNumId w:val="17"/>
  </w:num>
  <w:num w:numId="9" w16cid:durableId="1307737542">
    <w:abstractNumId w:val="6"/>
  </w:num>
  <w:num w:numId="10" w16cid:durableId="251861026">
    <w:abstractNumId w:val="8"/>
  </w:num>
  <w:num w:numId="11" w16cid:durableId="331878260">
    <w:abstractNumId w:val="16"/>
  </w:num>
  <w:num w:numId="12" w16cid:durableId="295990973">
    <w:abstractNumId w:val="13"/>
  </w:num>
  <w:num w:numId="13" w16cid:durableId="1061826289">
    <w:abstractNumId w:val="11"/>
  </w:num>
  <w:num w:numId="14" w16cid:durableId="934674977">
    <w:abstractNumId w:val="2"/>
  </w:num>
  <w:num w:numId="15" w16cid:durableId="705637782">
    <w:abstractNumId w:val="19"/>
  </w:num>
  <w:num w:numId="16" w16cid:durableId="563756876">
    <w:abstractNumId w:val="2"/>
  </w:num>
  <w:num w:numId="17" w16cid:durableId="232589123">
    <w:abstractNumId w:val="2"/>
  </w:num>
  <w:num w:numId="18" w16cid:durableId="1543787314">
    <w:abstractNumId w:val="3"/>
  </w:num>
  <w:num w:numId="19" w16cid:durableId="1412890848">
    <w:abstractNumId w:val="22"/>
  </w:num>
  <w:num w:numId="20" w16cid:durableId="1328241417">
    <w:abstractNumId w:val="3"/>
  </w:num>
  <w:num w:numId="21" w16cid:durableId="1968923430">
    <w:abstractNumId w:val="3"/>
  </w:num>
  <w:num w:numId="22" w16cid:durableId="1048215317">
    <w:abstractNumId w:val="3"/>
  </w:num>
  <w:num w:numId="23" w16cid:durableId="1936671630">
    <w:abstractNumId w:val="3"/>
  </w:num>
  <w:num w:numId="24" w16cid:durableId="39133576">
    <w:abstractNumId w:val="3"/>
  </w:num>
  <w:num w:numId="25" w16cid:durableId="2021153267">
    <w:abstractNumId w:val="9"/>
  </w:num>
  <w:num w:numId="26" w16cid:durableId="254871471">
    <w:abstractNumId w:val="14"/>
  </w:num>
  <w:num w:numId="27" w16cid:durableId="1726833599">
    <w:abstractNumId w:val="5"/>
  </w:num>
  <w:num w:numId="28" w16cid:durableId="794174709">
    <w:abstractNumId w:val="26"/>
  </w:num>
  <w:num w:numId="29" w16cid:durableId="603733528">
    <w:abstractNumId w:val="20"/>
  </w:num>
  <w:num w:numId="30" w16cid:durableId="418604010">
    <w:abstractNumId w:val="18"/>
  </w:num>
  <w:num w:numId="31" w16cid:durableId="1480852379">
    <w:abstractNumId w:val="24"/>
  </w:num>
  <w:num w:numId="32" w16cid:durableId="1419521418">
    <w:abstractNumId w:val="15"/>
  </w:num>
  <w:num w:numId="33" w16cid:durableId="1331564072">
    <w:abstractNumId w:val="25"/>
  </w:num>
  <w:num w:numId="34" w16cid:durableId="165637340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847BB"/>
    <w:rsid w:val="00084C23"/>
    <w:rsid w:val="00094E23"/>
    <w:rsid w:val="000F4A37"/>
    <w:rsid w:val="00113E76"/>
    <w:rsid w:val="0013246A"/>
    <w:rsid w:val="0015030B"/>
    <w:rsid w:val="00165E59"/>
    <w:rsid w:val="00181EB7"/>
    <w:rsid w:val="001A69F4"/>
    <w:rsid w:val="001D11FC"/>
    <w:rsid w:val="001E0C19"/>
    <w:rsid w:val="001E1197"/>
    <w:rsid w:val="0020607F"/>
    <w:rsid w:val="00234E57"/>
    <w:rsid w:val="00237CC9"/>
    <w:rsid w:val="00274C0F"/>
    <w:rsid w:val="00295DB6"/>
    <w:rsid w:val="002A1B58"/>
    <w:rsid w:val="002D5DF9"/>
    <w:rsid w:val="002E6157"/>
    <w:rsid w:val="0034047D"/>
    <w:rsid w:val="00367762"/>
    <w:rsid w:val="00391343"/>
    <w:rsid w:val="003A5A2B"/>
    <w:rsid w:val="00404543"/>
    <w:rsid w:val="00415597"/>
    <w:rsid w:val="00460597"/>
    <w:rsid w:val="004703F0"/>
    <w:rsid w:val="00473972"/>
    <w:rsid w:val="0047652C"/>
    <w:rsid w:val="004B27FD"/>
    <w:rsid w:val="00521A39"/>
    <w:rsid w:val="00544471"/>
    <w:rsid w:val="0054664B"/>
    <w:rsid w:val="0055180D"/>
    <w:rsid w:val="00566077"/>
    <w:rsid w:val="0059519B"/>
    <w:rsid w:val="005E01FA"/>
    <w:rsid w:val="005E3BEB"/>
    <w:rsid w:val="006A2668"/>
    <w:rsid w:val="006C3682"/>
    <w:rsid w:val="006E57DB"/>
    <w:rsid w:val="006F4D2B"/>
    <w:rsid w:val="00701AB5"/>
    <w:rsid w:val="00714E81"/>
    <w:rsid w:val="0075566B"/>
    <w:rsid w:val="007671E6"/>
    <w:rsid w:val="00797FDE"/>
    <w:rsid w:val="007A305C"/>
    <w:rsid w:val="007B6DA1"/>
    <w:rsid w:val="007C26F2"/>
    <w:rsid w:val="007D1371"/>
    <w:rsid w:val="007F430A"/>
    <w:rsid w:val="008047BA"/>
    <w:rsid w:val="008226BD"/>
    <w:rsid w:val="008251E2"/>
    <w:rsid w:val="00827277"/>
    <w:rsid w:val="00830DDB"/>
    <w:rsid w:val="0084235E"/>
    <w:rsid w:val="00856819"/>
    <w:rsid w:val="00864C4F"/>
    <w:rsid w:val="008650DC"/>
    <w:rsid w:val="00865D41"/>
    <w:rsid w:val="00874FDF"/>
    <w:rsid w:val="008A11FD"/>
    <w:rsid w:val="009143DA"/>
    <w:rsid w:val="00932BC7"/>
    <w:rsid w:val="00952C8F"/>
    <w:rsid w:val="00953AE2"/>
    <w:rsid w:val="009A4EB1"/>
    <w:rsid w:val="009A65AB"/>
    <w:rsid w:val="009A7568"/>
    <w:rsid w:val="009C7B72"/>
    <w:rsid w:val="009D3304"/>
    <w:rsid w:val="009F1E62"/>
    <w:rsid w:val="009F23FD"/>
    <w:rsid w:val="00A01891"/>
    <w:rsid w:val="00A25217"/>
    <w:rsid w:val="00A4675F"/>
    <w:rsid w:val="00A80D8A"/>
    <w:rsid w:val="00A82745"/>
    <w:rsid w:val="00A973E6"/>
    <w:rsid w:val="00AC06D1"/>
    <w:rsid w:val="00AC6A3D"/>
    <w:rsid w:val="00AC7B0E"/>
    <w:rsid w:val="00AE517D"/>
    <w:rsid w:val="00AE64C6"/>
    <w:rsid w:val="00B1184A"/>
    <w:rsid w:val="00B17C84"/>
    <w:rsid w:val="00B20487"/>
    <w:rsid w:val="00B21139"/>
    <w:rsid w:val="00B3303B"/>
    <w:rsid w:val="00B5755A"/>
    <w:rsid w:val="00BB5234"/>
    <w:rsid w:val="00BC3935"/>
    <w:rsid w:val="00BD2FE4"/>
    <w:rsid w:val="00BE0D87"/>
    <w:rsid w:val="00BE49BC"/>
    <w:rsid w:val="00C57E47"/>
    <w:rsid w:val="00C767B6"/>
    <w:rsid w:val="00C96A86"/>
    <w:rsid w:val="00CC2624"/>
    <w:rsid w:val="00CD6EA7"/>
    <w:rsid w:val="00D0678D"/>
    <w:rsid w:val="00D154A7"/>
    <w:rsid w:val="00D47604"/>
    <w:rsid w:val="00D55D8B"/>
    <w:rsid w:val="00D562A6"/>
    <w:rsid w:val="00DA03D2"/>
    <w:rsid w:val="00DE72B5"/>
    <w:rsid w:val="00DF13A1"/>
    <w:rsid w:val="00E24B86"/>
    <w:rsid w:val="00E44361"/>
    <w:rsid w:val="00E44AFD"/>
    <w:rsid w:val="00E551DA"/>
    <w:rsid w:val="00E602CA"/>
    <w:rsid w:val="00E71BE8"/>
    <w:rsid w:val="00E8640F"/>
    <w:rsid w:val="00EB6B04"/>
    <w:rsid w:val="00F06062"/>
    <w:rsid w:val="00F1716C"/>
    <w:rsid w:val="00F24BAB"/>
    <w:rsid w:val="00F50B3D"/>
    <w:rsid w:val="00F55047"/>
    <w:rsid w:val="00F73852"/>
    <w:rsid w:val="00F759B0"/>
    <w:rsid w:val="00FA7F23"/>
    <w:rsid w:val="00FB4704"/>
    <w:rsid w:val="00FC7F83"/>
    <w:rsid w:val="00FD197D"/>
    <w:rsid w:val="00F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0186B-A408-408D-878C-BCC1C1132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119</cp:revision>
  <cp:lastPrinted>2024-11-27T01:32:00Z</cp:lastPrinted>
  <dcterms:created xsi:type="dcterms:W3CDTF">2024-09-02T11:38:00Z</dcterms:created>
  <dcterms:modified xsi:type="dcterms:W3CDTF">2024-11-27T01:33:00Z</dcterms:modified>
</cp:coreProperties>
</file>