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0D10AFE1" w:rsidR="00473972" w:rsidRPr="008226BD" w:rsidRDefault="00FC7F83" w:rsidP="00DE72B5">
      <w:pPr>
        <w:spacing w:afterLines="1600" w:after="5760"/>
        <w:jc w:val="center"/>
        <w:rPr>
          <w:b/>
          <w:bCs/>
          <w:sz w:val="48"/>
          <w:szCs w:val="44"/>
        </w:rPr>
      </w:pPr>
      <w:r w:rsidRPr="00FC7F83">
        <w:rPr>
          <w:rFonts w:hint="eastAsia"/>
          <w:b/>
          <w:bCs/>
          <w:sz w:val="48"/>
          <w:szCs w:val="44"/>
        </w:rPr>
        <w:t>搶救地下空間（場域）</w:t>
      </w:r>
      <w:r w:rsidR="008047BA" w:rsidRPr="008047BA">
        <w:rPr>
          <w:rFonts w:hint="eastAsia"/>
          <w:b/>
          <w:bCs/>
          <w:sz w:val="48"/>
          <w:szCs w:val="44"/>
        </w:rPr>
        <w:t>火災</w:t>
      </w:r>
      <w:r w:rsidR="00EB6B04" w:rsidRPr="00EB6B04">
        <w:rPr>
          <w:rFonts w:hint="eastAsia"/>
          <w:b/>
          <w:bCs/>
          <w:sz w:val="48"/>
          <w:szCs w:val="44"/>
        </w:rPr>
        <w:t>安全</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17800C61"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21180E">
              <w:rPr>
                <w:kern w:val="0"/>
                <w:sz w:val="32"/>
                <w:szCs w:val="28"/>
              </w:rPr>
              <w:t>SH-P4-01</w:t>
            </w:r>
            <w:r w:rsidR="0021180E">
              <w:rPr>
                <w:rFonts w:hint="eastAsia"/>
                <w:kern w:val="0"/>
                <w:sz w:val="32"/>
                <w:szCs w:val="28"/>
              </w:rPr>
              <w:t>3</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2F032C50" w14:textId="1A8D8A57" w:rsidR="0021180E"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21180E">
        <w:rPr>
          <w:rFonts w:hint="eastAsia"/>
          <w:noProof/>
        </w:rPr>
        <w:t>一、</w:t>
      </w:r>
      <w:r w:rsidR="0021180E">
        <w:rPr>
          <w:rFonts w:hint="eastAsia"/>
          <w:noProof/>
        </w:rPr>
        <w:t xml:space="preserve"> </w:t>
      </w:r>
      <w:r w:rsidR="0021180E">
        <w:rPr>
          <w:rFonts w:hint="eastAsia"/>
          <w:noProof/>
        </w:rPr>
        <w:t>目的</w:t>
      </w:r>
      <w:r w:rsidR="0021180E">
        <w:rPr>
          <w:noProof/>
        </w:rPr>
        <w:tab/>
      </w:r>
      <w:r w:rsidR="0021180E">
        <w:rPr>
          <w:noProof/>
        </w:rPr>
        <w:fldChar w:fldCharType="begin"/>
      </w:r>
      <w:r w:rsidR="0021180E">
        <w:rPr>
          <w:noProof/>
        </w:rPr>
        <w:instrText xml:space="preserve"> PAGEREF _Toc177906736 \h </w:instrText>
      </w:r>
      <w:r w:rsidR="0021180E">
        <w:rPr>
          <w:noProof/>
        </w:rPr>
      </w:r>
      <w:r w:rsidR="0021180E">
        <w:rPr>
          <w:noProof/>
        </w:rPr>
        <w:fldChar w:fldCharType="separate"/>
      </w:r>
      <w:r w:rsidR="004E166D">
        <w:rPr>
          <w:noProof/>
        </w:rPr>
        <w:t>1</w:t>
      </w:r>
      <w:r w:rsidR="0021180E">
        <w:rPr>
          <w:noProof/>
        </w:rPr>
        <w:fldChar w:fldCharType="end"/>
      </w:r>
    </w:p>
    <w:p w14:paraId="27C7B7B4" w14:textId="1421B2CE" w:rsidR="0021180E" w:rsidRDefault="0021180E">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_Toc177906737 \h </w:instrText>
      </w:r>
      <w:r>
        <w:rPr>
          <w:noProof/>
        </w:rPr>
      </w:r>
      <w:r>
        <w:rPr>
          <w:noProof/>
        </w:rPr>
        <w:fldChar w:fldCharType="separate"/>
      </w:r>
      <w:r w:rsidR="004E166D">
        <w:rPr>
          <w:noProof/>
        </w:rPr>
        <w:t>1</w:t>
      </w:r>
      <w:r>
        <w:rPr>
          <w:noProof/>
        </w:rPr>
        <w:fldChar w:fldCharType="end"/>
      </w:r>
    </w:p>
    <w:p w14:paraId="33DF4889" w14:textId="6D132AC5" w:rsidR="0021180E" w:rsidRDefault="0021180E">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_Toc177906738 \h </w:instrText>
      </w:r>
      <w:r>
        <w:rPr>
          <w:noProof/>
        </w:rPr>
      </w:r>
      <w:r>
        <w:rPr>
          <w:noProof/>
        </w:rPr>
        <w:fldChar w:fldCharType="separate"/>
      </w:r>
      <w:r w:rsidR="004E166D">
        <w:rPr>
          <w:noProof/>
        </w:rPr>
        <w:t>1</w:t>
      </w:r>
      <w:r>
        <w:rPr>
          <w:noProof/>
        </w:rPr>
        <w:fldChar w:fldCharType="end"/>
      </w:r>
    </w:p>
    <w:p w14:paraId="17EE88F0" w14:textId="6574CFD5" w:rsidR="0021180E" w:rsidRDefault="0021180E">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_Toc177906739 \h </w:instrText>
      </w:r>
      <w:r>
        <w:rPr>
          <w:noProof/>
        </w:rPr>
      </w:r>
      <w:r>
        <w:rPr>
          <w:noProof/>
        </w:rPr>
        <w:fldChar w:fldCharType="separate"/>
      </w:r>
      <w:r w:rsidR="004E166D">
        <w:rPr>
          <w:noProof/>
        </w:rPr>
        <w:t>2</w:t>
      </w:r>
      <w:r>
        <w:rPr>
          <w:noProof/>
        </w:rPr>
        <w:fldChar w:fldCharType="end"/>
      </w:r>
    </w:p>
    <w:p w14:paraId="35081882" w14:textId="7BC62CF6" w:rsidR="0021180E" w:rsidRDefault="0021180E">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_Toc177906740 \h </w:instrText>
      </w:r>
      <w:r>
        <w:rPr>
          <w:noProof/>
        </w:rPr>
      </w:r>
      <w:r>
        <w:rPr>
          <w:noProof/>
        </w:rPr>
        <w:fldChar w:fldCharType="separate"/>
      </w:r>
      <w:r w:rsidR="004E166D">
        <w:rPr>
          <w:noProof/>
        </w:rPr>
        <w:t>2</w:t>
      </w:r>
      <w:r>
        <w:rPr>
          <w:noProof/>
        </w:rPr>
        <w:fldChar w:fldCharType="end"/>
      </w:r>
    </w:p>
    <w:p w14:paraId="12A10B58" w14:textId="33E06AB0" w:rsidR="0021180E" w:rsidRDefault="0021180E">
      <w:pPr>
        <w:pStyle w:val="22"/>
        <w:tabs>
          <w:tab w:val="right" w:leader="dot" w:pos="9736"/>
        </w:tabs>
        <w:rPr>
          <w:rFonts w:asciiTheme="minorHAnsi" w:eastAsiaTheme="minorEastAsia" w:hAnsiTheme="minorHAnsi"/>
          <w:noProof/>
        </w:rPr>
      </w:pPr>
      <w:r>
        <w:rPr>
          <w:noProof/>
        </w:rPr>
        <w:t>5.1</w:t>
      </w:r>
      <w:r w:rsidRPr="00C409BE">
        <w:rPr>
          <w:rFonts w:cs="Times New Roman" w:hint="eastAsia"/>
          <w:noProof/>
          <w:kern w:val="0"/>
        </w:rPr>
        <w:t xml:space="preserve"> </w:t>
      </w:r>
      <w:r w:rsidRPr="00C409BE">
        <w:rPr>
          <w:rFonts w:cs="Times New Roman" w:hint="eastAsia"/>
          <w:noProof/>
          <w:kern w:val="0"/>
        </w:rPr>
        <w:t>風險識別與案例分析</w:t>
      </w:r>
      <w:r>
        <w:rPr>
          <w:noProof/>
        </w:rPr>
        <w:tab/>
      </w:r>
      <w:r>
        <w:rPr>
          <w:noProof/>
        </w:rPr>
        <w:fldChar w:fldCharType="begin"/>
      </w:r>
      <w:r>
        <w:rPr>
          <w:noProof/>
        </w:rPr>
        <w:instrText xml:space="preserve"> PAGEREF _Toc177906741 \h </w:instrText>
      </w:r>
      <w:r>
        <w:rPr>
          <w:noProof/>
        </w:rPr>
      </w:r>
      <w:r>
        <w:rPr>
          <w:noProof/>
        </w:rPr>
        <w:fldChar w:fldCharType="separate"/>
      </w:r>
      <w:r w:rsidR="004E166D">
        <w:rPr>
          <w:noProof/>
        </w:rPr>
        <w:t>2</w:t>
      </w:r>
      <w:r>
        <w:rPr>
          <w:noProof/>
        </w:rPr>
        <w:fldChar w:fldCharType="end"/>
      </w:r>
    </w:p>
    <w:p w14:paraId="473CF9D2" w14:textId="473C36A9" w:rsidR="0021180E" w:rsidRDefault="0021180E">
      <w:pPr>
        <w:pStyle w:val="22"/>
        <w:tabs>
          <w:tab w:val="right" w:leader="dot" w:pos="9736"/>
        </w:tabs>
        <w:rPr>
          <w:rFonts w:asciiTheme="minorHAnsi" w:eastAsiaTheme="minorEastAsia" w:hAnsiTheme="minorHAnsi"/>
          <w:noProof/>
        </w:rPr>
      </w:pPr>
      <w:r w:rsidRPr="00C409BE">
        <w:rPr>
          <w:rFonts w:cs="Times New Roman"/>
          <w:noProof/>
          <w:kern w:val="0"/>
        </w:rPr>
        <w:t>5.2</w:t>
      </w:r>
      <w:r w:rsidRPr="00C409BE">
        <w:rPr>
          <w:rFonts w:cs="Times New Roman" w:hint="eastAsia"/>
          <w:noProof/>
          <w:kern w:val="0"/>
        </w:rPr>
        <w:t xml:space="preserve"> </w:t>
      </w:r>
      <w:r w:rsidRPr="00C409BE">
        <w:rPr>
          <w:rFonts w:cs="Times New Roman" w:hint="eastAsia"/>
          <w:noProof/>
          <w:kern w:val="0"/>
        </w:rPr>
        <w:t>安全注意事項</w:t>
      </w:r>
      <w:r>
        <w:rPr>
          <w:noProof/>
        </w:rPr>
        <w:tab/>
      </w:r>
      <w:r>
        <w:rPr>
          <w:noProof/>
        </w:rPr>
        <w:fldChar w:fldCharType="begin"/>
      </w:r>
      <w:r>
        <w:rPr>
          <w:noProof/>
        </w:rPr>
        <w:instrText xml:space="preserve"> PAGEREF _Toc177906742 \h </w:instrText>
      </w:r>
      <w:r>
        <w:rPr>
          <w:noProof/>
        </w:rPr>
      </w:r>
      <w:r>
        <w:rPr>
          <w:noProof/>
        </w:rPr>
        <w:fldChar w:fldCharType="separate"/>
      </w:r>
      <w:r w:rsidR="004E166D">
        <w:rPr>
          <w:noProof/>
        </w:rPr>
        <w:t>2</w:t>
      </w:r>
      <w:r>
        <w:rPr>
          <w:noProof/>
        </w:rPr>
        <w:fldChar w:fldCharType="end"/>
      </w:r>
    </w:p>
    <w:p w14:paraId="0948D8BD" w14:textId="4CAFE686" w:rsidR="0021180E" w:rsidRDefault="0021180E">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應變計畫</w:t>
      </w:r>
      <w:r>
        <w:rPr>
          <w:noProof/>
        </w:rPr>
        <w:tab/>
      </w:r>
      <w:r>
        <w:rPr>
          <w:noProof/>
        </w:rPr>
        <w:fldChar w:fldCharType="begin"/>
      </w:r>
      <w:r>
        <w:rPr>
          <w:noProof/>
        </w:rPr>
        <w:instrText xml:space="preserve"> PAGEREF _Toc177906743 \h </w:instrText>
      </w:r>
      <w:r>
        <w:rPr>
          <w:noProof/>
        </w:rPr>
      </w:r>
      <w:r>
        <w:rPr>
          <w:noProof/>
        </w:rPr>
        <w:fldChar w:fldCharType="separate"/>
      </w:r>
      <w:r w:rsidR="004E166D">
        <w:rPr>
          <w:noProof/>
        </w:rPr>
        <w:t>2</w:t>
      </w:r>
      <w:r>
        <w:rPr>
          <w:noProof/>
        </w:rPr>
        <w:fldChar w:fldCharType="end"/>
      </w:r>
    </w:p>
    <w:p w14:paraId="4AAF9045" w14:textId="0626CE10" w:rsidR="0021180E" w:rsidRDefault="0021180E">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_Toc177906744 \h </w:instrText>
      </w:r>
      <w:r>
        <w:rPr>
          <w:noProof/>
        </w:rPr>
      </w:r>
      <w:r>
        <w:rPr>
          <w:noProof/>
        </w:rPr>
        <w:fldChar w:fldCharType="separate"/>
      </w:r>
      <w:r w:rsidR="004E166D">
        <w:rPr>
          <w:noProof/>
        </w:rPr>
        <w:t>3</w:t>
      </w:r>
      <w:r>
        <w:rPr>
          <w:noProof/>
        </w:rPr>
        <w:fldChar w:fldCharType="end"/>
      </w:r>
    </w:p>
    <w:p w14:paraId="33306CB3" w14:textId="4C3E7717"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6736"/>
      <w:r>
        <w:rPr>
          <w:rFonts w:hint="eastAsia"/>
        </w:rPr>
        <w:lastRenderedPageBreak/>
        <w:t>目的</w:t>
      </w:r>
      <w:bookmarkEnd w:id="0"/>
    </w:p>
    <w:p w14:paraId="22698CD6" w14:textId="4D56CB3C" w:rsidR="00044380" w:rsidRDefault="00FC7F83" w:rsidP="00044380">
      <w:pPr>
        <w:widowControl/>
      </w:pPr>
      <w:r>
        <w:rPr>
          <w:rFonts w:cs="Times New Roman" w:hint="eastAsia"/>
          <w:kern w:val="0"/>
        </w:rPr>
        <w:t>瞭解地下建築物不同的用途分類及空間特性；另火場能見度較低，於搜索時該如何注意個人安全，並避免爆</w:t>
      </w:r>
      <w:r w:rsidR="0021180E">
        <w:rPr>
          <w:rFonts w:cs="Times New Roman" w:hint="eastAsia"/>
          <w:color w:val="000000" w:themeColor="text1"/>
          <w:kern w:val="0"/>
        </w:rPr>
        <w:t>（</w:t>
      </w:r>
      <w:proofErr w:type="gramStart"/>
      <w:r>
        <w:rPr>
          <w:rFonts w:cs="Times New Roman" w:hint="eastAsia"/>
          <w:kern w:val="0"/>
        </w:rPr>
        <w:t>複</w:t>
      </w:r>
      <w:proofErr w:type="gramEnd"/>
      <w:r w:rsidR="0021180E">
        <w:rPr>
          <w:rFonts w:cs="Times New Roman" w:hint="eastAsia"/>
          <w:color w:val="000000" w:themeColor="text1"/>
          <w:kern w:val="0"/>
        </w:rPr>
        <w:t>）</w:t>
      </w:r>
      <w:r>
        <w:rPr>
          <w:rFonts w:cs="Times New Roman" w:hint="eastAsia"/>
          <w:kern w:val="0"/>
        </w:rPr>
        <w:t>燃現象之發生</w:t>
      </w:r>
      <w:r w:rsidR="00EB6B04" w:rsidRPr="00F1169E">
        <w:rPr>
          <w:rFonts w:cs="Times New Roman"/>
        </w:rPr>
        <w:t>。</w:t>
      </w:r>
    </w:p>
    <w:p w14:paraId="11904347" w14:textId="77777777" w:rsidR="00F24BAB" w:rsidRPr="0021180E" w:rsidRDefault="00F24BAB" w:rsidP="0021180E">
      <w:pPr>
        <w:widowControl/>
      </w:pPr>
    </w:p>
    <w:p w14:paraId="118EF54C" w14:textId="54CB997A" w:rsidR="00044380" w:rsidRDefault="00044380" w:rsidP="00B21139">
      <w:pPr>
        <w:pStyle w:val="1"/>
      </w:pPr>
      <w:bookmarkStart w:id="1" w:name="_Toc177906737"/>
      <w:r>
        <w:rPr>
          <w:rFonts w:hint="eastAsia"/>
        </w:rPr>
        <w:t>範圍</w:t>
      </w:r>
      <w:bookmarkEnd w:id="1"/>
    </w:p>
    <w:p w14:paraId="070AD96A" w14:textId="05420F7B" w:rsidR="00044380" w:rsidRDefault="00FC7F83" w:rsidP="00044380">
      <w:pPr>
        <w:widowControl/>
      </w:pPr>
      <w:r>
        <w:rPr>
          <w:rFonts w:cs="Times New Roman" w:hint="eastAsia"/>
          <w:kern w:val="0"/>
        </w:rPr>
        <w:t>所有搶救行動，</w:t>
      </w:r>
      <w:proofErr w:type="gramStart"/>
      <w:r>
        <w:rPr>
          <w:rFonts w:cs="Times New Roman" w:hint="eastAsia"/>
          <w:kern w:val="0"/>
        </w:rPr>
        <w:t>應衡酌</w:t>
      </w:r>
      <w:proofErr w:type="gramEnd"/>
      <w:r>
        <w:rPr>
          <w:rFonts w:cs="Times New Roman" w:hint="eastAsia"/>
          <w:kern w:val="0"/>
        </w:rPr>
        <w:t>搶救目的與救災風險後，採取適當之搶救作為；如確認無人命需救援、疏散或受災民眾已無生還可能，得不執行危險性救災行動</w:t>
      </w:r>
      <w:r w:rsidR="00EB6B04" w:rsidRPr="009F7E86">
        <w:rPr>
          <w:rFonts w:cs="Times New Roman"/>
        </w:rPr>
        <w:t>。</w:t>
      </w:r>
    </w:p>
    <w:p w14:paraId="363D6693" w14:textId="77777777" w:rsidR="00797FDE" w:rsidRDefault="00797FDE" w:rsidP="0021180E">
      <w:pPr>
        <w:widowControl/>
      </w:pPr>
    </w:p>
    <w:p w14:paraId="1E6F7AE1" w14:textId="6046A3B7" w:rsidR="00044380" w:rsidRDefault="00044380" w:rsidP="00B21139">
      <w:pPr>
        <w:pStyle w:val="1"/>
      </w:pPr>
      <w:bookmarkStart w:id="2" w:name="_Toc177906738"/>
      <w:r>
        <w:rPr>
          <w:rFonts w:hint="eastAsia"/>
        </w:rPr>
        <w:t>名詞解釋</w:t>
      </w:r>
      <w:bookmarkEnd w:id="2"/>
    </w:p>
    <w:p w14:paraId="734DC8F1" w14:textId="6B1B716C" w:rsidR="00DF13A1" w:rsidRDefault="00FC7F83" w:rsidP="0021180E">
      <w:pPr>
        <w:pStyle w:val="a8"/>
        <w:numPr>
          <w:ilvl w:val="0"/>
          <w:numId w:val="29"/>
        </w:numPr>
        <w:ind w:leftChars="0"/>
      </w:pPr>
      <w:r w:rsidRPr="0021180E">
        <w:rPr>
          <w:rFonts w:hint="eastAsia"/>
        </w:rPr>
        <w:t>地下</w:t>
      </w:r>
      <w:r>
        <w:rPr>
          <w:rFonts w:cs="Times New Roman" w:hint="eastAsia"/>
          <w:color w:val="000000" w:themeColor="text1"/>
          <w:kern w:val="0"/>
        </w:rPr>
        <w:t>空間（場域）</w:t>
      </w:r>
    </w:p>
    <w:p w14:paraId="3F48A447" w14:textId="382A6167" w:rsidR="00DF13A1" w:rsidRDefault="00FC7F83" w:rsidP="0021180E">
      <w:pPr>
        <w:pStyle w:val="a8"/>
        <w:ind w:leftChars="0" w:left="530"/>
      </w:pPr>
      <w:r>
        <w:rPr>
          <w:rFonts w:cs="Times New Roman" w:hint="eastAsia"/>
          <w:kern w:val="0"/>
        </w:rPr>
        <w:t>臺灣地區地狹人稠，隨著都市化之現象造成人口往都市集中，因此也造就都市建築物型態之改變，除大型化、複合化及向上高層化發展外，也充分利用地面下之空間，以滿足都市各項需求；用途方面，與一般建築物無異，餐廳、百貨商場、停車場等具多樣化特性，供人類在生活、娛樂、工作使用。對於內部人員逃生及消防人員搶救之複雜性遠遠高於地面上之建築物</w:t>
      </w:r>
      <w:r w:rsidR="00DF13A1">
        <w:rPr>
          <w:rFonts w:hint="eastAsia"/>
        </w:rPr>
        <w:t>。</w:t>
      </w:r>
    </w:p>
    <w:p w14:paraId="2C1A7690" w14:textId="16DB22AA" w:rsidR="003B0561" w:rsidRDefault="003B0561" w:rsidP="0021180E">
      <w:pPr>
        <w:pStyle w:val="a8"/>
        <w:numPr>
          <w:ilvl w:val="0"/>
          <w:numId w:val="29"/>
        </w:numPr>
        <w:ind w:leftChars="0"/>
      </w:pPr>
      <w:r>
        <w:rPr>
          <w:rFonts w:cs="Times New Roman" w:hint="eastAsia"/>
          <w:color w:val="000000" w:themeColor="text1"/>
          <w:kern w:val="0"/>
        </w:rPr>
        <w:t>地下空間（場域）災害特性</w:t>
      </w:r>
    </w:p>
    <w:p w14:paraId="0AB2ACF2" w14:textId="4D16E319" w:rsidR="003B0561" w:rsidRDefault="003B0561" w:rsidP="0021180E">
      <w:pPr>
        <w:pStyle w:val="a8"/>
        <w:ind w:leftChars="0" w:left="530"/>
      </w:pPr>
      <w:r>
        <w:rPr>
          <w:rFonts w:cs="Times New Roman" w:hint="eastAsia"/>
          <w:kern w:val="0"/>
        </w:rPr>
        <w:t>濃煙蓄積，民眾避難逃生不易，高溫灼熱，火點不易尋找，</w:t>
      </w:r>
      <w:proofErr w:type="gramStart"/>
      <w:r>
        <w:rPr>
          <w:rFonts w:cs="Times New Roman" w:hint="eastAsia"/>
          <w:kern w:val="0"/>
        </w:rPr>
        <w:t>火載量</w:t>
      </w:r>
      <w:proofErr w:type="gramEnd"/>
      <w:r>
        <w:rPr>
          <w:rFonts w:cs="Times New Roman" w:hint="eastAsia"/>
          <w:kern w:val="0"/>
        </w:rPr>
        <w:t>大、經管（連通）</w:t>
      </w:r>
      <w:proofErr w:type="gramStart"/>
      <w:r>
        <w:rPr>
          <w:rFonts w:cs="Times New Roman" w:hint="eastAsia"/>
          <w:kern w:val="0"/>
        </w:rPr>
        <w:t>道延燒</w:t>
      </w:r>
      <w:proofErr w:type="gramEnd"/>
      <w:r>
        <w:rPr>
          <w:rFonts w:cs="Times New Roman" w:hint="eastAsia"/>
          <w:kern w:val="0"/>
        </w:rPr>
        <w:t>、搶救困難及通訊障礙</w:t>
      </w:r>
      <w:r w:rsidRPr="00F1169E">
        <w:rPr>
          <w:rFonts w:cs="Times New Roman"/>
        </w:rPr>
        <w:t>。</w:t>
      </w:r>
    </w:p>
    <w:p w14:paraId="6B842903" w14:textId="77777777" w:rsidR="008047BA" w:rsidRPr="003B0561" w:rsidRDefault="008047BA" w:rsidP="00DF13A1">
      <w:pPr>
        <w:widowControl/>
        <w:ind w:leftChars="400" w:left="960"/>
      </w:pPr>
    </w:p>
    <w:p w14:paraId="4DC62624" w14:textId="42E39C52" w:rsidR="00044380" w:rsidRDefault="00044380" w:rsidP="00B21139">
      <w:pPr>
        <w:pStyle w:val="1"/>
      </w:pPr>
      <w:bookmarkStart w:id="3" w:name="_Toc177906739"/>
      <w:r>
        <w:rPr>
          <w:rFonts w:hint="eastAsia"/>
        </w:rPr>
        <w:lastRenderedPageBreak/>
        <w:t>作業程序</w:t>
      </w:r>
      <w:bookmarkEnd w:id="3"/>
    </w:p>
    <w:p w14:paraId="4AC02D43" w14:textId="47225263" w:rsidR="00044380" w:rsidRPr="009A4EB1" w:rsidRDefault="008376C6" w:rsidP="00044380">
      <w:pPr>
        <w:widowControl/>
        <w:rPr>
          <w:color w:val="FF0000"/>
        </w:rPr>
      </w:pPr>
      <w:r>
        <w:rPr>
          <w:noProof/>
          <w:color w:val="FF0000"/>
        </w:rPr>
        <mc:AlternateContent>
          <mc:Choice Requires="wpc">
            <w:drawing>
              <wp:inline distT="0" distB="0" distL="0" distR="0" wp14:anchorId="0ABF851F" wp14:editId="54C0A4AF">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706422" y="36003"/>
                            <a:ext cx="2808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6136B522" w14:textId="35C3D97D" w:rsidR="008376C6" w:rsidRDefault="008376C6" w:rsidP="008376C6">
                              <w:pPr>
                                <w:snapToGrid w:val="0"/>
                                <w:jc w:val="center"/>
                              </w:pPr>
                              <w:r>
                                <w:rPr>
                                  <w:rFonts w:hint="eastAsia"/>
                                </w:rPr>
                                <w:t>確保搶救地下空間火災安全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706695" y="706794"/>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5FF44F9F" w14:textId="77777777" w:rsidR="008376C6" w:rsidRDefault="008376C6" w:rsidP="008376C6">
                              <w:pPr>
                                <w:snapToGrid w:val="0"/>
                                <w:jc w:val="center"/>
                              </w:pPr>
                              <w:r>
                                <w:rPr>
                                  <w:rFonts w:hint="eastAsia"/>
                                </w:rPr>
                                <w:t>分析歷史事故案例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706423" y="2048875"/>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3549710" w14:textId="77777777" w:rsidR="008376C6" w:rsidRPr="005F0A5B" w:rsidRDefault="008376C6" w:rsidP="008376C6">
                              <w:pPr>
                                <w:snapToGrid w:val="0"/>
                                <w:jc w:val="center"/>
                              </w:pPr>
                              <w:r>
                                <w:rPr>
                                  <w:rFonts w:hint="eastAsia"/>
                                </w:rPr>
                                <w:t>制定應變計畫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706423" y="1377952"/>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901379A" w14:textId="0BC098D1" w:rsidR="008376C6" w:rsidRPr="005F0A5B" w:rsidRDefault="008376C6" w:rsidP="008376C6">
                              <w:pPr>
                                <w:snapToGrid w:val="0"/>
                                <w:jc w:val="center"/>
                              </w:pPr>
                              <w:r>
                                <w:rPr>
                                  <w:rFonts w:hint="eastAsia"/>
                                </w:rPr>
                                <w:t>建立搶救地下空間火災安全注意事項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706423" y="2719829"/>
                            <a:ext cx="2808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05391F8" w14:textId="77777777" w:rsidR="008376C6" w:rsidRPr="00FE71A6" w:rsidRDefault="008376C6" w:rsidP="008376C6">
                              <w:pPr>
                                <w:snapToGrid w:val="0"/>
                                <w:jc w:val="center"/>
                              </w:pPr>
                              <w:r>
                                <w:rPr>
                                  <w:rFonts w:hint="eastAsia"/>
                                </w:rPr>
                                <w:t>安全教育訓練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706877" y="3390505"/>
                            <a:ext cx="2808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4B24363F" w14:textId="77777777" w:rsidR="008376C6" w:rsidRDefault="008376C6" w:rsidP="008376C6">
                              <w:pPr>
                                <w:snapToGrid w:val="0"/>
                                <w:jc w:val="center"/>
                              </w:pPr>
                              <w:r>
                                <w:rPr>
                                  <w:rFonts w:hint="eastAsia"/>
                                </w:rPr>
                                <w:t>值勤待命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110737"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110738"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110738"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110738"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110738"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0ABF851F"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7064;top:360;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6136B522" w14:textId="35C3D97D" w:rsidR="008376C6" w:rsidRDefault="008376C6" w:rsidP="008376C6">
                        <w:pPr>
                          <w:snapToGrid w:val="0"/>
                          <w:jc w:val="center"/>
                        </w:pPr>
                        <w:r>
                          <w:rPr>
                            <w:rFonts w:hint="eastAsia"/>
                          </w:rPr>
                          <w:t>確保搶救地下空間火災安全</w:t>
                        </w:r>
                      </w:p>
                    </w:txbxContent>
                  </v:textbox>
                </v:shape>
                <v:rect id="矩形 4" o:spid="_x0000_s1029" style="position:absolute;left:17066;top:7067;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5FF44F9F" w14:textId="77777777" w:rsidR="008376C6" w:rsidRDefault="008376C6" w:rsidP="008376C6">
                        <w:pPr>
                          <w:snapToGrid w:val="0"/>
                          <w:jc w:val="center"/>
                        </w:pPr>
                        <w:r>
                          <w:rPr>
                            <w:rFonts w:hint="eastAsia"/>
                          </w:rPr>
                          <w:t>分析歷史事故案例</w:t>
                        </w:r>
                      </w:p>
                    </w:txbxContent>
                  </v:textbox>
                </v:rect>
                <v:rect id="矩形 5" o:spid="_x0000_s1030" style="position:absolute;left:17064;top:20488;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13549710" w14:textId="77777777" w:rsidR="008376C6" w:rsidRPr="005F0A5B" w:rsidRDefault="008376C6" w:rsidP="008376C6">
                        <w:pPr>
                          <w:snapToGrid w:val="0"/>
                          <w:jc w:val="center"/>
                        </w:pPr>
                        <w:r>
                          <w:rPr>
                            <w:rFonts w:hint="eastAsia"/>
                          </w:rPr>
                          <w:t>制定應變計畫</w:t>
                        </w:r>
                      </w:p>
                    </w:txbxContent>
                  </v:textbox>
                </v:rect>
                <v:rect id="矩形 8" o:spid="_x0000_s1031" style="position:absolute;left:17064;top:13779;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7901379A" w14:textId="0BC098D1" w:rsidR="008376C6" w:rsidRPr="005F0A5B" w:rsidRDefault="008376C6" w:rsidP="008376C6">
                        <w:pPr>
                          <w:snapToGrid w:val="0"/>
                          <w:jc w:val="center"/>
                        </w:pPr>
                        <w:r>
                          <w:rPr>
                            <w:rFonts w:hint="eastAsia"/>
                          </w:rPr>
                          <w:t>建立搶救地下空間火災安全注意事項</w:t>
                        </w:r>
                      </w:p>
                    </w:txbxContent>
                  </v:textbox>
                </v:rect>
                <v:rect id="矩形 11" o:spid="_x0000_s1032" style="position:absolute;left:17064;top:27198;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405391F8" w14:textId="77777777" w:rsidR="008376C6" w:rsidRPr="00FE71A6" w:rsidRDefault="008376C6" w:rsidP="008376C6">
                        <w:pPr>
                          <w:snapToGrid w:val="0"/>
                          <w:jc w:val="center"/>
                        </w:pPr>
                        <w:r>
                          <w:rPr>
                            <w:rFonts w:hint="eastAsia"/>
                          </w:rPr>
                          <w:t>安全教育訓練</w:t>
                        </w:r>
                      </w:p>
                    </w:txbxContent>
                  </v:textbox>
                </v:rect>
                <v:shape id="流程圖: 結束點 12" o:spid="_x0000_s1033" type="#_x0000_t116" style="position:absolute;left:17068;top:33905;width:2808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4B24363F" w14:textId="77777777" w:rsidR="008376C6" w:rsidRDefault="008376C6" w:rsidP="008376C6">
                        <w:pPr>
                          <w:snapToGrid w:val="0"/>
                          <w:jc w:val="center"/>
                        </w:pPr>
                        <w:r>
                          <w:rPr>
                            <w:rFonts w:hint="eastAsia"/>
                          </w:rPr>
                          <w:t>值勤待命</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1107;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1107;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1107;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1107;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1107;top:31158;width:4;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044380">
      <w:pPr>
        <w:widowControl/>
        <w:ind w:left="480"/>
      </w:pPr>
    </w:p>
    <w:p w14:paraId="214BC5CF" w14:textId="218AE6D7" w:rsidR="00044380" w:rsidRDefault="00044380" w:rsidP="00FB4704">
      <w:pPr>
        <w:pStyle w:val="1"/>
      </w:pPr>
      <w:bookmarkStart w:id="4" w:name="_Toc177906740"/>
      <w:r>
        <w:rPr>
          <w:rFonts w:hint="eastAsia"/>
        </w:rPr>
        <w:t>作業內容</w:t>
      </w:r>
      <w:bookmarkEnd w:id="4"/>
    </w:p>
    <w:p w14:paraId="540D6B0D" w14:textId="6BDCA5E0" w:rsidR="0075566B" w:rsidRDefault="00D04B90" w:rsidP="00AE517D">
      <w:pPr>
        <w:pStyle w:val="2"/>
      </w:pPr>
      <w:bookmarkStart w:id="5" w:name="_Toc177906741"/>
      <w:r>
        <w:rPr>
          <w:rFonts w:cs="Times New Roman" w:hint="eastAsia"/>
          <w:kern w:val="0"/>
        </w:rPr>
        <w:t>風險</w:t>
      </w:r>
      <w:r w:rsidR="0021180E">
        <w:rPr>
          <w:rFonts w:cs="Times New Roman" w:hint="eastAsia"/>
          <w:kern w:val="0"/>
        </w:rPr>
        <w:t>識別與案例分析</w:t>
      </w:r>
      <w:bookmarkEnd w:id="5"/>
    </w:p>
    <w:p w14:paraId="64B46F9A" w14:textId="142E6F28" w:rsidR="00865D41" w:rsidRDefault="00FC7F83" w:rsidP="0021180E">
      <w:pPr>
        <w:pStyle w:val="a8"/>
        <w:numPr>
          <w:ilvl w:val="0"/>
          <w:numId w:val="32"/>
        </w:numPr>
        <w:ind w:leftChars="0"/>
      </w:pPr>
      <w:r>
        <w:rPr>
          <w:rFonts w:cs="Times New Roman" w:hint="eastAsia"/>
          <w:kern w:val="0"/>
        </w:rPr>
        <w:t>住商混合案例分</w:t>
      </w:r>
      <w:r w:rsidR="008047BA">
        <w:rPr>
          <w:rFonts w:cs="Times New Roman" w:hint="eastAsia"/>
        </w:rPr>
        <w:t>析</w:t>
      </w:r>
    </w:p>
    <w:p w14:paraId="2A373188" w14:textId="2DE68A26" w:rsidR="0075566B" w:rsidRDefault="00EB6B04" w:rsidP="0021180E">
      <w:pPr>
        <w:pStyle w:val="a8"/>
        <w:ind w:leftChars="0" w:left="530"/>
      </w:pPr>
      <w:r w:rsidRPr="0021180E">
        <w:rPr>
          <w:rFonts w:cs="Times New Roman" w:hint="eastAsia"/>
          <w:kern w:val="0"/>
        </w:rPr>
        <w:t>說明</w:t>
      </w:r>
      <w:r>
        <w:rPr>
          <w:rFonts w:cs="Times New Roman" w:hint="eastAsia"/>
        </w:rPr>
        <w:t>發生災害原因，並進行檢討</w:t>
      </w:r>
      <w:r w:rsidR="0075566B">
        <w:rPr>
          <w:rFonts w:hint="eastAsia"/>
        </w:rPr>
        <w:t>。</w:t>
      </w:r>
    </w:p>
    <w:p w14:paraId="004EAB66" w14:textId="6D84028A" w:rsidR="00EB6B04" w:rsidRDefault="00FC7F83" w:rsidP="0021180E">
      <w:pPr>
        <w:pStyle w:val="a8"/>
        <w:numPr>
          <w:ilvl w:val="0"/>
          <w:numId w:val="32"/>
        </w:numPr>
        <w:ind w:leftChars="0"/>
      </w:pPr>
      <w:r>
        <w:rPr>
          <w:rFonts w:cs="Times New Roman" w:hint="eastAsia"/>
          <w:kern w:val="0"/>
        </w:rPr>
        <w:t>集合住宅案例</w:t>
      </w:r>
      <w:r w:rsidR="008047BA">
        <w:rPr>
          <w:rFonts w:cs="Times New Roman" w:hint="eastAsia"/>
        </w:rPr>
        <w:t>分析</w:t>
      </w:r>
    </w:p>
    <w:p w14:paraId="7897AB89" w14:textId="3B018FE7" w:rsidR="00EB6B04" w:rsidRPr="00EB6B04" w:rsidRDefault="00EB6B04" w:rsidP="0021180E">
      <w:pPr>
        <w:pStyle w:val="a8"/>
        <w:ind w:leftChars="0" w:left="530"/>
      </w:pPr>
      <w:r w:rsidRPr="0021180E">
        <w:rPr>
          <w:rFonts w:cs="Times New Roman" w:hint="eastAsia"/>
          <w:kern w:val="0"/>
        </w:rPr>
        <w:t>說明</w:t>
      </w:r>
      <w:r>
        <w:rPr>
          <w:rFonts w:cs="Times New Roman" w:hint="eastAsia"/>
        </w:rPr>
        <w:t>發生災害原因，並進行檢討</w:t>
      </w:r>
      <w:r>
        <w:rPr>
          <w:rFonts w:hint="eastAsia"/>
        </w:rPr>
        <w:t>。</w:t>
      </w:r>
    </w:p>
    <w:p w14:paraId="7496EECD" w14:textId="60D36C56" w:rsidR="00865D41" w:rsidRDefault="00865D41" w:rsidP="00865D41">
      <w:pPr>
        <w:pStyle w:val="2"/>
        <w:rPr>
          <w:rFonts w:cs="Times New Roman"/>
          <w:kern w:val="0"/>
        </w:rPr>
      </w:pPr>
      <w:bookmarkStart w:id="6" w:name="_Toc177906742"/>
      <w:r>
        <w:rPr>
          <w:rFonts w:cs="Times New Roman" w:hint="eastAsia"/>
          <w:kern w:val="0"/>
        </w:rPr>
        <w:t>安全注意事項</w:t>
      </w:r>
      <w:bookmarkEnd w:id="6"/>
    </w:p>
    <w:p w14:paraId="29F00BBD" w14:textId="48990CFA" w:rsidR="00865D41" w:rsidRPr="00865D41" w:rsidRDefault="00FC7F83" w:rsidP="00865D41">
      <w:pPr>
        <w:ind w:left="363"/>
      </w:pPr>
      <w:r>
        <w:rPr>
          <w:rFonts w:cs="Times New Roman" w:hint="eastAsia"/>
          <w:kern w:val="0"/>
        </w:rPr>
        <w:t>進入搶救前瞭解建築物狀況、瞭解火災位置，觀察煙霧特徵，利用建築物排煙設備及連結送水管注意地下停車場火災危險性大，確認防火避難設施動作情形、管理進入口空間，開口處警戒，運用照明輔助裝備、進入搶救中落實三層安全管理機制、成立分區指揮官、成立人員裝備管制站、避免放水壓力過大、落單、迷失方向或</w:t>
      </w:r>
      <w:proofErr w:type="gramStart"/>
      <w:r>
        <w:rPr>
          <w:rFonts w:cs="Times New Roman" w:hint="eastAsia"/>
          <w:kern w:val="0"/>
        </w:rPr>
        <w:t>受困時之</w:t>
      </w:r>
      <w:proofErr w:type="gramEnd"/>
      <w:r>
        <w:rPr>
          <w:rFonts w:cs="Times New Roman" w:hint="eastAsia"/>
          <w:kern w:val="0"/>
        </w:rPr>
        <w:t>處置、防止爆</w:t>
      </w:r>
      <w:r>
        <w:rPr>
          <w:rFonts w:cs="Times New Roman"/>
          <w:kern w:val="0"/>
        </w:rPr>
        <w:t>(</w:t>
      </w:r>
      <w:r>
        <w:rPr>
          <w:rFonts w:cs="Times New Roman" w:hint="eastAsia"/>
          <w:kern w:val="0"/>
        </w:rPr>
        <w:t>複</w:t>
      </w:r>
      <w:r>
        <w:rPr>
          <w:rFonts w:cs="Times New Roman"/>
          <w:kern w:val="0"/>
        </w:rPr>
        <w:t>)</w:t>
      </w:r>
      <w:r>
        <w:rPr>
          <w:rFonts w:cs="Times New Roman" w:hint="eastAsia"/>
          <w:kern w:val="0"/>
        </w:rPr>
        <w:t>燃現象發生、</w:t>
      </w:r>
      <w:proofErr w:type="gramStart"/>
      <w:r>
        <w:rPr>
          <w:rFonts w:cs="Times New Roman" w:hint="eastAsia"/>
          <w:kern w:val="0"/>
        </w:rPr>
        <w:t>殘壓警報</w:t>
      </w:r>
      <w:proofErr w:type="gramEnd"/>
      <w:r>
        <w:rPr>
          <w:rFonts w:cs="Times New Roman" w:hint="eastAsia"/>
          <w:kern w:val="0"/>
        </w:rPr>
        <w:t>響起時之作為、長時間人力編組輪替、使用熱顯像儀（</w:t>
      </w:r>
      <w:r>
        <w:rPr>
          <w:rFonts w:cs="Times New Roman"/>
          <w:kern w:val="0"/>
        </w:rPr>
        <w:t>TIC</w:t>
      </w:r>
      <w:r>
        <w:rPr>
          <w:rFonts w:cs="Times New Roman" w:hint="eastAsia"/>
          <w:kern w:val="0"/>
        </w:rPr>
        <w:t>）等等</w:t>
      </w:r>
      <w:r w:rsidR="00865D41">
        <w:rPr>
          <w:rFonts w:cs="Times New Roman" w:hint="eastAsia"/>
          <w:kern w:val="0"/>
        </w:rPr>
        <w:t>。</w:t>
      </w:r>
    </w:p>
    <w:p w14:paraId="02AA2F8E" w14:textId="30E97F6E" w:rsidR="0075566B" w:rsidRDefault="0075566B" w:rsidP="00AE517D">
      <w:pPr>
        <w:pStyle w:val="2"/>
      </w:pPr>
      <w:bookmarkStart w:id="7" w:name="_Toc177906743"/>
      <w:r>
        <w:rPr>
          <w:rFonts w:hint="eastAsia"/>
        </w:rPr>
        <w:t>應變計畫</w:t>
      </w:r>
      <w:bookmarkEnd w:id="7"/>
    </w:p>
    <w:p w14:paraId="7CF26792" w14:textId="77777777" w:rsidR="004703F0" w:rsidRDefault="004703F0" w:rsidP="0021180E">
      <w:pPr>
        <w:pStyle w:val="a8"/>
        <w:numPr>
          <w:ilvl w:val="0"/>
          <w:numId w:val="31"/>
        </w:numPr>
        <w:ind w:leftChars="0"/>
      </w:pPr>
      <w:r>
        <w:rPr>
          <w:rFonts w:hint="eastAsia"/>
        </w:rPr>
        <w:t>應變計畫制定</w:t>
      </w:r>
    </w:p>
    <w:p w14:paraId="7A7C5155" w14:textId="77777777" w:rsidR="004703F0" w:rsidRPr="004703F0" w:rsidRDefault="004703F0" w:rsidP="0021180E">
      <w:pPr>
        <w:pStyle w:val="a8"/>
        <w:ind w:leftChars="0" w:left="530"/>
      </w:pPr>
      <w:r w:rsidRPr="0021180E">
        <w:rPr>
          <w:rFonts w:cs="Times New Roman" w:hint="eastAsia"/>
          <w:kern w:val="0"/>
        </w:rPr>
        <w:t>針對</w:t>
      </w:r>
      <w:r w:rsidRPr="00764702">
        <w:rPr>
          <w:rFonts w:cs="Times New Roman" w:hint="eastAsia"/>
        </w:rPr>
        <w:t>可能發生的各類安全事故，制定詳細的應急</w:t>
      </w:r>
      <w:r>
        <w:rPr>
          <w:rFonts w:cs="Times New Roman" w:hint="eastAsia"/>
        </w:rPr>
        <w:t>計畫</w:t>
      </w:r>
      <w:r w:rsidRPr="00764702">
        <w:rPr>
          <w:rFonts w:cs="Times New Roman" w:hint="eastAsia"/>
        </w:rPr>
        <w:t>，包括應對步驟、責任分配等</w:t>
      </w:r>
    </w:p>
    <w:p w14:paraId="55EF04FF" w14:textId="0E492F7B" w:rsidR="0075566B" w:rsidRDefault="004703F0" w:rsidP="0021180E">
      <w:pPr>
        <w:pStyle w:val="a8"/>
        <w:numPr>
          <w:ilvl w:val="0"/>
          <w:numId w:val="31"/>
        </w:numPr>
        <w:ind w:leftChars="0"/>
      </w:pPr>
      <w:r>
        <w:rPr>
          <w:rFonts w:hint="eastAsia"/>
        </w:rPr>
        <w:t>事故調查與報告</w:t>
      </w:r>
    </w:p>
    <w:p w14:paraId="4F23C737" w14:textId="4D9F7D22" w:rsidR="009A4EB1" w:rsidRDefault="0075566B" w:rsidP="0021180E">
      <w:pPr>
        <w:pStyle w:val="a8"/>
        <w:ind w:leftChars="0" w:left="530"/>
      </w:pPr>
      <w:r>
        <w:rPr>
          <w:rFonts w:hint="eastAsia"/>
        </w:rPr>
        <w:t>若在教育訓練時發生安全事故，立即啟動應變機制，並成立事故調查小組，對事故原因進</w:t>
      </w:r>
      <w:r>
        <w:rPr>
          <w:rFonts w:hint="eastAsia"/>
        </w:rPr>
        <w:lastRenderedPageBreak/>
        <w:t>行深入分析，提出改進建議。並於事故處理完成後的</w:t>
      </w:r>
      <w:r>
        <w:rPr>
          <w:rFonts w:hint="eastAsia"/>
        </w:rPr>
        <w:t>72</w:t>
      </w:r>
      <w:r>
        <w:rPr>
          <w:rFonts w:hint="eastAsia"/>
        </w:rPr>
        <w:t>小時內提交事故報告，包括事故經過、原因分析、處理結果及防範措施。</w:t>
      </w:r>
    </w:p>
    <w:p w14:paraId="184AAF16" w14:textId="77777777" w:rsidR="009A4EB1" w:rsidRDefault="009A4EB1" w:rsidP="009A4EB1">
      <w:pPr>
        <w:widowControl/>
        <w:ind w:left="480"/>
      </w:pPr>
    </w:p>
    <w:p w14:paraId="4344CA56" w14:textId="68825A86" w:rsidR="009A4EB1" w:rsidRDefault="009A4EB1" w:rsidP="00B21139">
      <w:pPr>
        <w:pStyle w:val="1"/>
      </w:pPr>
      <w:bookmarkStart w:id="8" w:name="_Toc177906744"/>
      <w:r>
        <w:rPr>
          <w:rFonts w:hint="eastAsia"/>
        </w:rPr>
        <w:t>使用表單</w:t>
      </w:r>
      <w:bookmarkEnd w:id="8"/>
    </w:p>
    <w:p w14:paraId="74D5B637" w14:textId="6A6B71C3" w:rsidR="000374A5" w:rsidRDefault="006179FA" w:rsidP="0021180E">
      <w:pPr>
        <w:pStyle w:val="a8"/>
        <w:numPr>
          <w:ilvl w:val="0"/>
          <w:numId w:val="30"/>
        </w:numPr>
        <w:ind w:leftChars="0"/>
      </w:pPr>
      <w:r w:rsidRPr="006179FA">
        <w:rPr>
          <w:rFonts w:hint="eastAsia"/>
        </w:rPr>
        <w:t>搶救地下空間（場域）火災安全檢查表</w:t>
      </w:r>
    </w:p>
    <w:p w14:paraId="3172AC9D" w14:textId="0B5B0C59" w:rsidR="007431B9" w:rsidRDefault="006179FA" w:rsidP="0021180E">
      <w:pPr>
        <w:pStyle w:val="a8"/>
        <w:numPr>
          <w:ilvl w:val="0"/>
          <w:numId w:val="30"/>
        </w:numPr>
        <w:ind w:leftChars="0"/>
      </w:pPr>
      <w:r w:rsidRPr="006179FA">
        <w:rPr>
          <w:rFonts w:hint="eastAsia"/>
        </w:rPr>
        <w:t>搶救地下空間（場域）火災所需之特殊裝備清單</w:t>
      </w:r>
    </w:p>
    <w:p w14:paraId="0C1B9D81" w14:textId="0CD8651F" w:rsidR="007431B9" w:rsidRDefault="006179FA" w:rsidP="0021180E">
      <w:pPr>
        <w:pStyle w:val="a8"/>
        <w:numPr>
          <w:ilvl w:val="0"/>
          <w:numId w:val="30"/>
        </w:numPr>
        <w:ind w:leftChars="0"/>
      </w:pPr>
      <w:r w:rsidRPr="006179FA">
        <w:rPr>
          <w:rFonts w:hint="eastAsia"/>
        </w:rPr>
        <w:t>事故案例分析紀錄</w:t>
      </w:r>
    </w:p>
    <w:p w14:paraId="75CB47EB" w14:textId="0AA376C3" w:rsidR="006179FA" w:rsidRPr="00864C4F" w:rsidRDefault="006179FA" w:rsidP="00864C4F"/>
    <w:sectPr w:rsidR="006179FA"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AA092" w14:textId="77777777" w:rsidR="00AB1687" w:rsidRDefault="00AB1687" w:rsidP="00234E57">
      <w:r>
        <w:separator/>
      </w:r>
    </w:p>
  </w:endnote>
  <w:endnote w:type="continuationSeparator" w:id="0">
    <w:p w14:paraId="23BE1AC4" w14:textId="77777777" w:rsidR="00AB1687" w:rsidRDefault="00AB1687"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438AC3D0" w:rsidR="00A4675F" w:rsidRDefault="00A4675F" w:rsidP="00A4675F">
        <w:pPr>
          <w:pStyle w:val="a5"/>
          <w:jc w:val="center"/>
        </w:pPr>
        <w:r>
          <w:fldChar w:fldCharType="begin"/>
        </w:r>
        <w:r>
          <w:instrText>PAGE   \* MERGEFORMAT</w:instrText>
        </w:r>
        <w:r>
          <w:fldChar w:fldCharType="separate"/>
        </w:r>
        <w:r w:rsidR="00BE52C0" w:rsidRPr="00BE52C0">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66DBB9D1" w:rsidR="00295DB6" w:rsidRDefault="00295DB6" w:rsidP="00B3303B">
        <w:pPr>
          <w:pStyle w:val="a5"/>
          <w:jc w:val="center"/>
        </w:pPr>
        <w:r>
          <w:fldChar w:fldCharType="begin"/>
        </w:r>
        <w:r>
          <w:instrText>PAGE   \* MERGEFORMAT</w:instrText>
        </w:r>
        <w:r>
          <w:fldChar w:fldCharType="separate"/>
        </w:r>
        <w:r w:rsidR="00BE52C0" w:rsidRPr="00BE52C0">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084E0" w14:textId="77777777" w:rsidR="00AB1687" w:rsidRDefault="00AB1687" w:rsidP="00234E57">
      <w:r>
        <w:separator/>
      </w:r>
    </w:p>
  </w:footnote>
  <w:footnote w:type="continuationSeparator" w:id="0">
    <w:p w14:paraId="65D3D107" w14:textId="77777777" w:rsidR="00AB1687" w:rsidRDefault="00AB1687"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249B6DDE" w:rsidR="00A4675F" w:rsidRDefault="00FC7F83" w:rsidP="00A4675F">
          <w:pPr>
            <w:pStyle w:val="a3"/>
            <w:jc w:val="center"/>
          </w:pPr>
          <w:r w:rsidRPr="00FC7F83">
            <w:rPr>
              <w:rFonts w:cs="Times New Roman" w:hint="eastAsia"/>
              <w:color w:val="000000" w:themeColor="text1"/>
            </w:rPr>
            <w:t>搶救地下空間（場域）</w:t>
          </w:r>
          <w:r w:rsidR="008047BA" w:rsidRPr="008047BA">
            <w:rPr>
              <w:rFonts w:cs="Times New Roman" w:hint="eastAsia"/>
              <w:color w:val="000000" w:themeColor="text1"/>
            </w:rPr>
            <w:t>火災</w:t>
          </w:r>
          <w:r w:rsidR="00EB6B04" w:rsidRPr="00B061B1">
            <w:rPr>
              <w:rFonts w:cs="Times New Roman"/>
              <w:color w:val="000000" w:themeColor="text1"/>
            </w:rPr>
            <w:t>安全</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20E6708F" w:rsidR="00A4675F" w:rsidRDefault="00A4675F" w:rsidP="00A4675F">
          <w:pPr>
            <w:pStyle w:val="a3"/>
          </w:pPr>
          <w:r>
            <w:rPr>
              <w:rFonts w:hint="eastAsia"/>
            </w:rPr>
            <w:t>文件編號：</w:t>
          </w:r>
          <w:r w:rsidR="0021180E" w:rsidRPr="0021180E">
            <w:rPr>
              <w:kern w:val="0"/>
            </w:rPr>
            <w:t>SH-P4-01</w:t>
          </w:r>
          <w:r w:rsidR="0021180E" w:rsidRPr="0021180E">
            <w:rPr>
              <w:rFonts w:hint="eastAsia"/>
              <w:kern w:val="0"/>
            </w:rPr>
            <w:t>3</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1A84113"/>
    <w:multiLevelType w:val="hybridMultilevel"/>
    <w:tmpl w:val="1A904D0C"/>
    <w:lvl w:ilvl="0" w:tplc="F0A80C9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9093D14"/>
    <w:multiLevelType w:val="hybridMultilevel"/>
    <w:tmpl w:val="1A904D0C"/>
    <w:lvl w:ilvl="0" w:tplc="F0A80C9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9"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8847FA"/>
    <w:multiLevelType w:val="hybridMultilevel"/>
    <w:tmpl w:val="1A904D0C"/>
    <w:lvl w:ilvl="0" w:tplc="F0A80C9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7A9D20CC"/>
    <w:multiLevelType w:val="hybridMultilevel"/>
    <w:tmpl w:val="1A904D0C"/>
    <w:lvl w:ilvl="0" w:tplc="F0A80C9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79354887">
    <w:abstractNumId w:val="7"/>
  </w:num>
  <w:num w:numId="2" w16cid:durableId="847259068">
    <w:abstractNumId w:val="1"/>
  </w:num>
  <w:num w:numId="3" w16cid:durableId="2102069825">
    <w:abstractNumId w:val="11"/>
  </w:num>
  <w:num w:numId="4" w16cid:durableId="2013295042">
    <w:abstractNumId w:val="0"/>
  </w:num>
  <w:num w:numId="5" w16cid:durableId="1050302450">
    <w:abstractNumId w:val="14"/>
  </w:num>
  <w:num w:numId="6" w16cid:durableId="261381991">
    <w:abstractNumId w:val="21"/>
  </w:num>
  <w:num w:numId="7" w16cid:durableId="198130486">
    <w:abstractNumId w:val="4"/>
  </w:num>
  <w:num w:numId="8" w16cid:durableId="791872587">
    <w:abstractNumId w:val="18"/>
  </w:num>
  <w:num w:numId="9" w16cid:durableId="1245997651">
    <w:abstractNumId w:val="6"/>
  </w:num>
  <w:num w:numId="10" w16cid:durableId="1175340932">
    <w:abstractNumId w:val="9"/>
  </w:num>
  <w:num w:numId="11" w16cid:durableId="1290473965">
    <w:abstractNumId w:val="17"/>
  </w:num>
  <w:num w:numId="12" w16cid:durableId="611474788">
    <w:abstractNumId w:val="15"/>
  </w:num>
  <w:num w:numId="13" w16cid:durableId="1189832297">
    <w:abstractNumId w:val="13"/>
  </w:num>
  <w:num w:numId="14" w16cid:durableId="707681488">
    <w:abstractNumId w:val="2"/>
  </w:num>
  <w:num w:numId="15" w16cid:durableId="1753240054">
    <w:abstractNumId w:val="19"/>
  </w:num>
  <w:num w:numId="16" w16cid:durableId="370376034">
    <w:abstractNumId w:val="2"/>
  </w:num>
  <w:num w:numId="17" w16cid:durableId="1831673601">
    <w:abstractNumId w:val="2"/>
  </w:num>
  <w:num w:numId="18" w16cid:durableId="1666397725">
    <w:abstractNumId w:val="3"/>
  </w:num>
  <w:num w:numId="19" w16cid:durableId="1451126976">
    <w:abstractNumId w:val="22"/>
  </w:num>
  <w:num w:numId="20" w16cid:durableId="153225697">
    <w:abstractNumId w:val="3"/>
  </w:num>
  <w:num w:numId="21" w16cid:durableId="1692998314">
    <w:abstractNumId w:val="3"/>
  </w:num>
  <w:num w:numId="22" w16cid:durableId="1149592514">
    <w:abstractNumId w:val="3"/>
  </w:num>
  <w:num w:numId="23" w16cid:durableId="324869537">
    <w:abstractNumId w:val="3"/>
  </w:num>
  <w:num w:numId="24" w16cid:durableId="2075812872">
    <w:abstractNumId w:val="3"/>
  </w:num>
  <w:num w:numId="25" w16cid:durableId="1647054801">
    <w:abstractNumId w:val="10"/>
  </w:num>
  <w:num w:numId="26" w16cid:durableId="1842038535">
    <w:abstractNumId w:val="16"/>
  </w:num>
  <w:num w:numId="27" w16cid:durableId="1991983606">
    <w:abstractNumId w:val="5"/>
  </w:num>
  <w:num w:numId="28" w16cid:durableId="1121339189">
    <w:abstractNumId w:val="24"/>
  </w:num>
  <w:num w:numId="29" w16cid:durableId="1821311713">
    <w:abstractNumId w:val="8"/>
  </w:num>
  <w:num w:numId="30" w16cid:durableId="458687047">
    <w:abstractNumId w:val="12"/>
  </w:num>
  <w:num w:numId="31" w16cid:durableId="1598097833">
    <w:abstractNumId w:val="23"/>
  </w:num>
  <w:num w:numId="32" w16cid:durableId="14693180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712F4"/>
    <w:rsid w:val="00084C23"/>
    <w:rsid w:val="00094E23"/>
    <w:rsid w:val="000F4A37"/>
    <w:rsid w:val="0015030B"/>
    <w:rsid w:val="00165E59"/>
    <w:rsid w:val="001A69F4"/>
    <w:rsid w:val="001D11FC"/>
    <w:rsid w:val="001E0C19"/>
    <w:rsid w:val="001E1197"/>
    <w:rsid w:val="0020607F"/>
    <w:rsid w:val="0021180E"/>
    <w:rsid w:val="00234E57"/>
    <w:rsid w:val="00237CC9"/>
    <w:rsid w:val="00274C0F"/>
    <w:rsid w:val="00295DB6"/>
    <w:rsid w:val="002D5DF9"/>
    <w:rsid w:val="002E6157"/>
    <w:rsid w:val="00303576"/>
    <w:rsid w:val="0034047D"/>
    <w:rsid w:val="00367762"/>
    <w:rsid w:val="00391343"/>
    <w:rsid w:val="003A5A2B"/>
    <w:rsid w:val="003B0561"/>
    <w:rsid w:val="00404543"/>
    <w:rsid w:val="004703F0"/>
    <w:rsid w:val="00473972"/>
    <w:rsid w:val="0047652C"/>
    <w:rsid w:val="004B27FD"/>
    <w:rsid w:val="004E166D"/>
    <w:rsid w:val="00544471"/>
    <w:rsid w:val="0055180D"/>
    <w:rsid w:val="00566077"/>
    <w:rsid w:val="005E3BEB"/>
    <w:rsid w:val="006179FA"/>
    <w:rsid w:val="006A2668"/>
    <w:rsid w:val="006C3682"/>
    <w:rsid w:val="006E7FC2"/>
    <w:rsid w:val="006F4D2B"/>
    <w:rsid w:val="00701AB5"/>
    <w:rsid w:val="00736BAD"/>
    <w:rsid w:val="007431B9"/>
    <w:rsid w:val="0075566B"/>
    <w:rsid w:val="007671E6"/>
    <w:rsid w:val="00797FDE"/>
    <w:rsid w:val="007A305C"/>
    <w:rsid w:val="007B6DA1"/>
    <w:rsid w:val="007C26F2"/>
    <w:rsid w:val="007D1371"/>
    <w:rsid w:val="007E5BF9"/>
    <w:rsid w:val="007F430A"/>
    <w:rsid w:val="007F70D2"/>
    <w:rsid w:val="008047BA"/>
    <w:rsid w:val="008226BD"/>
    <w:rsid w:val="00827277"/>
    <w:rsid w:val="00830DDB"/>
    <w:rsid w:val="008376C6"/>
    <w:rsid w:val="00864C4F"/>
    <w:rsid w:val="008650DC"/>
    <w:rsid w:val="00865D41"/>
    <w:rsid w:val="008A11FD"/>
    <w:rsid w:val="009143DA"/>
    <w:rsid w:val="009321D8"/>
    <w:rsid w:val="00932BC7"/>
    <w:rsid w:val="00952C8F"/>
    <w:rsid w:val="009A4EB1"/>
    <w:rsid w:val="009A65AB"/>
    <w:rsid w:val="009A7568"/>
    <w:rsid w:val="009C7B72"/>
    <w:rsid w:val="009D3304"/>
    <w:rsid w:val="009F1E62"/>
    <w:rsid w:val="00A01891"/>
    <w:rsid w:val="00A4675F"/>
    <w:rsid w:val="00A80D8A"/>
    <w:rsid w:val="00A82745"/>
    <w:rsid w:val="00AB1687"/>
    <w:rsid w:val="00AC06D1"/>
    <w:rsid w:val="00AC6A3D"/>
    <w:rsid w:val="00AC7B0E"/>
    <w:rsid w:val="00AE517D"/>
    <w:rsid w:val="00AE64C6"/>
    <w:rsid w:val="00B20487"/>
    <w:rsid w:val="00B21139"/>
    <w:rsid w:val="00B26DB6"/>
    <w:rsid w:val="00B3303B"/>
    <w:rsid w:val="00BB5234"/>
    <w:rsid w:val="00BC3935"/>
    <w:rsid w:val="00BE49BC"/>
    <w:rsid w:val="00BE52C0"/>
    <w:rsid w:val="00C57E47"/>
    <w:rsid w:val="00C767B6"/>
    <w:rsid w:val="00CD6EA7"/>
    <w:rsid w:val="00D04B90"/>
    <w:rsid w:val="00D0678D"/>
    <w:rsid w:val="00D47604"/>
    <w:rsid w:val="00DA03D2"/>
    <w:rsid w:val="00DE72B5"/>
    <w:rsid w:val="00DF13A1"/>
    <w:rsid w:val="00E24B86"/>
    <w:rsid w:val="00E44361"/>
    <w:rsid w:val="00E551DA"/>
    <w:rsid w:val="00E71BE8"/>
    <w:rsid w:val="00E8640F"/>
    <w:rsid w:val="00EB6B04"/>
    <w:rsid w:val="00F1716C"/>
    <w:rsid w:val="00F24BAB"/>
    <w:rsid w:val="00F50B3D"/>
    <w:rsid w:val="00F55047"/>
    <w:rsid w:val="00F73852"/>
    <w:rsid w:val="00F759B0"/>
    <w:rsid w:val="00FB4704"/>
    <w:rsid w:val="00FC7F83"/>
    <w:rsid w:val="00FD19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30D4D-5157-4984-9681-42D629DB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211</Words>
  <Characters>1203</Characters>
  <Application>Microsoft Office Word</Application>
  <DocSecurity>0</DocSecurity>
  <Lines>10</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11</cp:revision>
  <cp:lastPrinted>2024-11-27T01:25:00Z</cp:lastPrinted>
  <dcterms:created xsi:type="dcterms:W3CDTF">2024-09-04T03:21:00Z</dcterms:created>
  <dcterms:modified xsi:type="dcterms:W3CDTF">2024-11-27T01:26:00Z</dcterms:modified>
</cp:coreProperties>
</file>