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7CACA76" w:rsidR="00473972" w:rsidRPr="008226BD" w:rsidRDefault="006B7B18" w:rsidP="00DE72B5">
      <w:pPr>
        <w:spacing w:afterLines="1600" w:after="5760"/>
        <w:jc w:val="center"/>
        <w:rPr>
          <w:b/>
          <w:bCs/>
          <w:sz w:val="48"/>
          <w:szCs w:val="44"/>
        </w:rPr>
      </w:pPr>
      <w:proofErr w:type="gramStart"/>
      <w:r w:rsidRPr="006B7B18">
        <w:rPr>
          <w:rFonts w:hint="eastAsia"/>
          <w:b/>
          <w:bCs/>
          <w:sz w:val="48"/>
          <w:szCs w:val="44"/>
        </w:rPr>
        <w:t>山域事故</w:t>
      </w:r>
      <w:proofErr w:type="gramEnd"/>
      <w:r w:rsidRPr="006B7B18">
        <w:rPr>
          <w:rFonts w:hint="eastAsia"/>
          <w:b/>
          <w:bCs/>
          <w:sz w:val="48"/>
          <w:szCs w:val="44"/>
        </w:rPr>
        <w:t>搜救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493E27B4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130470">
              <w:rPr>
                <w:kern w:val="0"/>
                <w:sz w:val="32"/>
                <w:szCs w:val="28"/>
              </w:rPr>
              <w:t>SH-P4-0</w:t>
            </w:r>
            <w:r w:rsidR="00130470">
              <w:rPr>
                <w:rFonts w:hint="eastAsia"/>
                <w:kern w:val="0"/>
                <w:sz w:val="32"/>
                <w:szCs w:val="28"/>
              </w:rPr>
              <w:t>28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ABA00D8" w14:textId="604FC548" w:rsidR="00130470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130470">
        <w:rPr>
          <w:rFonts w:hint="eastAsia"/>
          <w:noProof/>
        </w:rPr>
        <w:t>一、</w:t>
      </w:r>
      <w:r w:rsidR="00130470">
        <w:rPr>
          <w:rFonts w:hint="eastAsia"/>
          <w:noProof/>
        </w:rPr>
        <w:t xml:space="preserve"> </w:t>
      </w:r>
      <w:r w:rsidR="00130470">
        <w:rPr>
          <w:rFonts w:hint="eastAsia"/>
          <w:noProof/>
        </w:rPr>
        <w:t>目的</w:t>
      </w:r>
      <w:r w:rsidR="00130470">
        <w:rPr>
          <w:noProof/>
        </w:rPr>
        <w:tab/>
      </w:r>
      <w:r w:rsidR="00130470">
        <w:rPr>
          <w:noProof/>
        </w:rPr>
        <w:fldChar w:fldCharType="begin"/>
      </w:r>
      <w:r w:rsidR="00130470">
        <w:rPr>
          <w:noProof/>
        </w:rPr>
        <w:instrText xml:space="preserve"> PAGEREF _Toc177910634 \h </w:instrText>
      </w:r>
      <w:r w:rsidR="00130470">
        <w:rPr>
          <w:noProof/>
        </w:rPr>
      </w:r>
      <w:r w:rsidR="00130470">
        <w:rPr>
          <w:noProof/>
        </w:rPr>
        <w:fldChar w:fldCharType="separate"/>
      </w:r>
      <w:r w:rsidR="00EE2FC6">
        <w:rPr>
          <w:noProof/>
        </w:rPr>
        <w:t>1</w:t>
      </w:r>
      <w:r w:rsidR="00130470">
        <w:rPr>
          <w:noProof/>
        </w:rPr>
        <w:fldChar w:fldCharType="end"/>
      </w:r>
    </w:p>
    <w:p w14:paraId="7CBF60EA" w14:textId="7660C606" w:rsidR="00130470" w:rsidRDefault="00130470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_Toc177910635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1</w:t>
      </w:r>
      <w:r>
        <w:rPr>
          <w:noProof/>
        </w:rPr>
        <w:fldChar w:fldCharType="end"/>
      </w:r>
    </w:p>
    <w:p w14:paraId="54F5FA47" w14:textId="1E94F86B" w:rsidR="00130470" w:rsidRDefault="00130470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_Toc177910636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1</w:t>
      </w:r>
      <w:r>
        <w:rPr>
          <w:noProof/>
        </w:rPr>
        <w:fldChar w:fldCharType="end"/>
      </w:r>
    </w:p>
    <w:p w14:paraId="7B8F46A3" w14:textId="40F98F8D" w:rsidR="00130470" w:rsidRDefault="00130470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_Toc177910637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2</w:t>
      </w:r>
      <w:r>
        <w:rPr>
          <w:noProof/>
        </w:rPr>
        <w:fldChar w:fldCharType="end"/>
      </w:r>
    </w:p>
    <w:p w14:paraId="4295DB0B" w14:textId="7738D5F2" w:rsidR="00130470" w:rsidRDefault="00130470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_Toc177910638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2</w:t>
      </w:r>
      <w:r>
        <w:rPr>
          <w:noProof/>
        </w:rPr>
        <w:fldChar w:fldCharType="end"/>
      </w:r>
    </w:p>
    <w:p w14:paraId="0A010A58" w14:textId="44B366E4" w:rsidR="00130470" w:rsidRDefault="00130470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32546B">
        <w:rPr>
          <w:rFonts w:cs="Times New Roman" w:hint="eastAsia"/>
          <w:noProof/>
        </w:rPr>
        <w:t xml:space="preserve"> </w:t>
      </w:r>
      <w:r w:rsidRPr="0032546B">
        <w:rPr>
          <w:rFonts w:cs="Times New Roman" w:hint="eastAsia"/>
          <w:noProof/>
        </w:rPr>
        <w:t>風險識別與</w:t>
      </w:r>
      <w:r>
        <w:rPr>
          <w:rFonts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_Toc177910639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2</w:t>
      </w:r>
      <w:r>
        <w:rPr>
          <w:noProof/>
        </w:rPr>
        <w:fldChar w:fldCharType="end"/>
      </w:r>
    </w:p>
    <w:p w14:paraId="64F6812C" w14:textId="739A14AD" w:rsidR="00130470" w:rsidRDefault="00130470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32546B">
        <w:rPr>
          <w:rFonts w:cs="Times New Roman"/>
          <w:noProof/>
          <w:kern w:val="0"/>
        </w:rPr>
        <w:t>5.2</w:t>
      </w:r>
      <w:r w:rsidRPr="0032546B">
        <w:rPr>
          <w:rFonts w:cs="Times New Roman" w:hint="eastAsia"/>
          <w:noProof/>
          <w:kern w:val="0"/>
        </w:rPr>
        <w:t xml:space="preserve"> </w:t>
      </w:r>
      <w:r w:rsidRPr="0032546B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_Toc177910640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2</w:t>
      </w:r>
      <w:r>
        <w:rPr>
          <w:noProof/>
        </w:rPr>
        <w:fldChar w:fldCharType="end"/>
      </w:r>
    </w:p>
    <w:p w14:paraId="5FC65F75" w14:textId="30946C18" w:rsidR="00130470" w:rsidRDefault="00130470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_Toc177910641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2</w:t>
      </w:r>
      <w:r>
        <w:rPr>
          <w:noProof/>
        </w:rPr>
        <w:fldChar w:fldCharType="end"/>
      </w:r>
    </w:p>
    <w:p w14:paraId="5848E99D" w14:textId="2AEB110A" w:rsidR="00130470" w:rsidRDefault="00130470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_Toc177910642 \h </w:instrText>
      </w:r>
      <w:r>
        <w:rPr>
          <w:noProof/>
        </w:rPr>
      </w:r>
      <w:r>
        <w:rPr>
          <w:noProof/>
        </w:rPr>
        <w:fldChar w:fldCharType="separate"/>
      </w:r>
      <w:r w:rsidR="00EE2FC6">
        <w:rPr>
          <w:noProof/>
        </w:rPr>
        <w:t>3</w:t>
      </w:r>
      <w:r>
        <w:rPr>
          <w:noProof/>
        </w:rPr>
        <w:fldChar w:fldCharType="end"/>
      </w:r>
    </w:p>
    <w:p w14:paraId="33306CB3" w14:textId="00370B46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0634"/>
      <w:r>
        <w:rPr>
          <w:rFonts w:hint="eastAsia"/>
        </w:rPr>
        <w:lastRenderedPageBreak/>
        <w:t>目的</w:t>
      </w:r>
      <w:bookmarkEnd w:id="0"/>
    </w:p>
    <w:p w14:paraId="22698CD6" w14:textId="30FDCD5B" w:rsidR="00044380" w:rsidRDefault="006B7B18" w:rsidP="00044380">
      <w:pPr>
        <w:widowControl/>
      </w:pPr>
      <w:proofErr w:type="gramStart"/>
      <w:r>
        <w:rPr>
          <w:rFonts w:cs="Times New Roman" w:hint="eastAsia"/>
          <w:kern w:val="0"/>
        </w:rPr>
        <w:t>瞭解山域事故</w:t>
      </w:r>
      <w:proofErr w:type="gramEnd"/>
      <w:r>
        <w:rPr>
          <w:rFonts w:cs="Times New Roman" w:hint="eastAsia"/>
          <w:kern w:val="0"/>
        </w:rPr>
        <w:t>搜救必須注意的安全事項，當</w:t>
      </w:r>
      <w:proofErr w:type="gramStart"/>
      <w:r>
        <w:rPr>
          <w:rFonts w:cs="Times New Roman" w:hint="eastAsia"/>
          <w:kern w:val="0"/>
        </w:rPr>
        <w:t>面臨山域事故</w:t>
      </w:r>
      <w:proofErr w:type="gramEnd"/>
      <w:r>
        <w:rPr>
          <w:rFonts w:cs="Times New Roman" w:hint="eastAsia"/>
          <w:kern w:val="0"/>
        </w:rPr>
        <w:t>時，在最短的時間及有限的資訊內完成任務及避免消防人員受傷。</w:t>
      </w:r>
    </w:p>
    <w:p w14:paraId="11904347" w14:textId="77777777" w:rsidR="00F24BAB" w:rsidRDefault="00F24BAB" w:rsidP="00130470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0635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130470">
      <w:pPr>
        <w:widowControl/>
      </w:pPr>
      <w:r w:rsidRPr="00E50CD1">
        <w:rPr>
          <w:rFonts w:cs="Times New Roman"/>
        </w:rPr>
        <w:t>所有</w:t>
      </w:r>
      <w:r w:rsidRPr="00130470">
        <w:rPr>
          <w:rFonts w:cs="Times New Roman"/>
          <w:kern w:val="0"/>
        </w:rPr>
        <w:t>搶救</w:t>
      </w:r>
      <w:r w:rsidRPr="00E50CD1">
        <w:rPr>
          <w:rFonts w:cs="Times New Roman"/>
        </w:rPr>
        <w:t>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130470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0636"/>
      <w:r>
        <w:rPr>
          <w:rFonts w:hint="eastAsia"/>
        </w:rPr>
        <w:t>名詞解釋</w:t>
      </w:r>
      <w:bookmarkEnd w:id="2"/>
    </w:p>
    <w:p w14:paraId="6742B4F1" w14:textId="0A3E7694" w:rsidR="00321544" w:rsidRDefault="006B7B18" w:rsidP="00130470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>
        <w:rPr>
          <w:rFonts w:ascii="標楷體" w:hAnsi="標楷體" w:cs="Times New Roman" w:hint="eastAsia"/>
          <w:kern w:val="0"/>
        </w:rPr>
        <w:t>山域</w:t>
      </w:r>
    </w:p>
    <w:p w14:paraId="2017698A" w14:textId="6E58FF30" w:rsidR="00C96A86" w:rsidRDefault="006B7B18" w:rsidP="00130470">
      <w:pPr>
        <w:pStyle w:val="a8"/>
        <w:ind w:leftChars="0" w:left="530"/>
        <w:rPr>
          <w:rFonts w:ascii="標楷體" w:hAnsi="標楷體" w:cs="Times New Roman"/>
        </w:rPr>
      </w:pPr>
      <w:r>
        <w:rPr>
          <w:rFonts w:ascii="標楷體" w:hAnsi="標楷體" w:hint="eastAsia"/>
          <w:kern w:val="0"/>
        </w:rPr>
        <w:t>係指地理位置位於縣市轄區，且經公告列為一般管制</w:t>
      </w:r>
      <w:proofErr w:type="gramStart"/>
      <w:r>
        <w:rPr>
          <w:rFonts w:ascii="標楷體" w:hAnsi="標楷體" w:hint="eastAsia"/>
          <w:kern w:val="0"/>
        </w:rPr>
        <w:t>之山域或是</w:t>
      </w:r>
      <w:proofErr w:type="gramEnd"/>
      <w:r>
        <w:rPr>
          <w:rFonts w:ascii="標楷體" w:hAnsi="標楷體" w:hint="eastAsia"/>
          <w:kern w:val="0"/>
        </w:rPr>
        <w:t>特殊管制之</w:t>
      </w:r>
      <w:proofErr w:type="gramStart"/>
      <w:r>
        <w:rPr>
          <w:rFonts w:ascii="標楷體" w:hAnsi="標楷體" w:hint="eastAsia"/>
          <w:kern w:val="0"/>
        </w:rPr>
        <w:t>山域</w:t>
      </w:r>
      <w:r w:rsidR="0059519B">
        <w:rPr>
          <w:rFonts w:ascii="標楷體" w:hAnsi="標楷體" w:cs="Times New Roman" w:hint="eastAsia"/>
        </w:rPr>
        <w:t>。</w:t>
      </w:r>
      <w:proofErr w:type="gramEnd"/>
    </w:p>
    <w:p w14:paraId="3B10FABE" w14:textId="1957C52A" w:rsidR="00321544" w:rsidRPr="00321544" w:rsidRDefault="00321544" w:rsidP="00130470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proofErr w:type="gramStart"/>
      <w:r w:rsidRPr="00321544">
        <w:rPr>
          <w:rFonts w:ascii="標楷體" w:hAnsi="標楷體" w:cs="Times New Roman" w:hint="eastAsia"/>
        </w:rPr>
        <w:t>山域災害</w:t>
      </w:r>
      <w:proofErr w:type="gramEnd"/>
      <w:r w:rsidRPr="00321544">
        <w:rPr>
          <w:rFonts w:ascii="標楷體" w:hAnsi="標楷體" w:cs="Times New Roman" w:hint="eastAsia"/>
        </w:rPr>
        <w:t>特性</w:t>
      </w:r>
    </w:p>
    <w:p w14:paraId="4C2D7860" w14:textId="07762E5A" w:rsidR="0059519B" w:rsidRPr="0059519B" w:rsidRDefault="00321544" w:rsidP="00130470">
      <w:pPr>
        <w:pStyle w:val="a8"/>
        <w:ind w:leftChars="0" w:left="530"/>
        <w:rPr>
          <w:rFonts w:ascii="標楷體" w:hAnsi="標楷體" w:cs="Times New Roman"/>
        </w:rPr>
      </w:pPr>
      <w:proofErr w:type="gramStart"/>
      <w:r w:rsidRPr="00321544">
        <w:rPr>
          <w:rFonts w:ascii="標楷體" w:hAnsi="標楷體" w:cs="Times New Roman" w:hint="eastAsia"/>
        </w:rPr>
        <w:t>山域事故</w:t>
      </w:r>
      <w:proofErr w:type="gramEnd"/>
      <w:r w:rsidRPr="00321544">
        <w:rPr>
          <w:rFonts w:ascii="標楷體" w:hAnsi="標楷體" w:cs="Times New Roman" w:hint="eastAsia"/>
        </w:rPr>
        <w:t>中通常包含著不確定性及急迫性，不確定性包括</w:t>
      </w:r>
      <w:proofErr w:type="gramStart"/>
      <w:r w:rsidRPr="00321544">
        <w:rPr>
          <w:rFonts w:ascii="標楷體" w:hAnsi="標楷體" w:cs="Times New Roman" w:hint="eastAsia"/>
        </w:rPr>
        <w:t>待救者</w:t>
      </w:r>
      <w:proofErr w:type="gramEnd"/>
      <w:r w:rsidRPr="00321544">
        <w:rPr>
          <w:rFonts w:ascii="標楷體" w:hAnsi="標楷體" w:cs="Times New Roman" w:hint="eastAsia"/>
        </w:rPr>
        <w:t>之位置、生命徵象及天氣狀況等等情形，而這些資料彙整及蒐集都要由聯合指揮所及相關單位配合，以有限的資訊去研判，再做搜索或其他救助行動；</w:t>
      </w:r>
      <w:proofErr w:type="gramStart"/>
      <w:r w:rsidRPr="00321544">
        <w:rPr>
          <w:rFonts w:ascii="標楷體" w:hAnsi="標楷體" w:cs="Times New Roman" w:hint="eastAsia"/>
        </w:rPr>
        <w:t>山域事故</w:t>
      </w:r>
      <w:proofErr w:type="gramEnd"/>
      <w:r w:rsidRPr="00321544">
        <w:rPr>
          <w:rFonts w:ascii="標楷體" w:hAnsi="標楷體" w:cs="Times New Roman" w:hint="eastAsia"/>
        </w:rPr>
        <w:t>的急迫性，是</w:t>
      </w:r>
      <w:proofErr w:type="gramStart"/>
      <w:r w:rsidRPr="00321544">
        <w:rPr>
          <w:rFonts w:ascii="標楷體" w:hAnsi="標楷體" w:cs="Times New Roman" w:hint="eastAsia"/>
        </w:rPr>
        <w:t>待救者</w:t>
      </w:r>
      <w:proofErr w:type="gramEnd"/>
      <w:r w:rsidRPr="00321544">
        <w:rPr>
          <w:rFonts w:ascii="標楷體" w:hAnsi="標楷體" w:cs="Times New Roman" w:hint="eastAsia"/>
        </w:rPr>
        <w:t>受傷或迷失於</w:t>
      </w:r>
      <w:proofErr w:type="gramStart"/>
      <w:r w:rsidRPr="00321544">
        <w:rPr>
          <w:rFonts w:ascii="標楷體" w:hAnsi="標楷體" w:cs="Times New Roman" w:hint="eastAsia"/>
        </w:rPr>
        <w:t>山域，</w:t>
      </w:r>
      <w:proofErr w:type="gramEnd"/>
      <w:r w:rsidRPr="00321544">
        <w:rPr>
          <w:rFonts w:ascii="標楷體" w:hAnsi="標楷體" w:cs="Times New Roman" w:hint="eastAsia"/>
        </w:rPr>
        <w:t>在食物飲水及補給不足下，所能維持生命之時間有限，搜救隊伍需與時間比賽、跟死神及命運做抗衡，搜救隊伍不僅要施以專業的山區搜索及救助等技巧，還要具備專業救護技術，到達事故現場時迅速的救出</w:t>
      </w:r>
      <w:proofErr w:type="gramStart"/>
      <w:r w:rsidRPr="00321544">
        <w:rPr>
          <w:rFonts w:ascii="標楷體" w:hAnsi="標楷體" w:cs="Times New Roman" w:hint="eastAsia"/>
        </w:rPr>
        <w:t>待救者</w:t>
      </w:r>
      <w:proofErr w:type="gramEnd"/>
      <w:r w:rsidRPr="00321544">
        <w:rPr>
          <w:rFonts w:ascii="標楷體" w:hAnsi="標楷體" w:cs="Times New Roman" w:hint="eastAsia"/>
        </w:rPr>
        <w:t>及維持生命徵象，順利完成任務。</w:t>
      </w:r>
    </w:p>
    <w:p w14:paraId="4DC62624" w14:textId="42E39C52" w:rsidR="00044380" w:rsidRDefault="00044380" w:rsidP="00B21139">
      <w:pPr>
        <w:pStyle w:val="1"/>
      </w:pPr>
      <w:bookmarkStart w:id="3" w:name="_Toc177910637"/>
      <w:r>
        <w:rPr>
          <w:rFonts w:hint="eastAsia"/>
        </w:rPr>
        <w:lastRenderedPageBreak/>
        <w:t>作業程序</w:t>
      </w:r>
      <w:bookmarkEnd w:id="3"/>
    </w:p>
    <w:p w14:paraId="4AC02D43" w14:textId="477C1F46" w:rsidR="00044380" w:rsidRPr="009A4EB1" w:rsidRDefault="00130640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7FC8885B" wp14:editId="026BCA4C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53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7CE96A" w14:textId="3633C482" w:rsidR="00130640" w:rsidRDefault="00130640" w:rsidP="00130640">
                              <w:pPr>
                                <w:snapToGrid w:val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確保山域事故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搜救安全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26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DC90C1" w14:textId="77777777" w:rsidR="00130640" w:rsidRDefault="00130640" w:rsidP="0013064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54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995894" w14:textId="77777777" w:rsidR="00130640" w:rsidRPr="005F0A5B" w:rsidRDefault="00130640" w:rsidP="0013064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54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EB627E" w14:textId="711D55AF" w:rsidR="00130640" w:rsidRPr="005F0A5B" w:rsidRDefault="00130640" w:rsidP="00130640">
                              <w:pPr>
                                <w:snapToGrid w:val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建立山域事故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搜救安全注意事項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54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E733B4" w14:textId="77777777" w:rsidR="00130640" w:rsidRPr="00FE71A6" w:rsidRDefault="00130640" w:rsidP="0013064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08" y="3390505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DBCF6A" w14:textId="77777777" w:rsidR="00130640" w:rsidRDefault="00130640" w:rsidP="0013064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488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489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89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89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489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FC8885B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7A7CE96A" w14:textId="3633C482" w:rsidR="00130640" w:rsidRDefault="00130640" w:rsidP="00130640">
                        <w:pPr>
                          <w:snapToGrid w:val="0"/>
                          <w:jc w:val="center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確保山域事故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搜救安全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7ADC90C1" w14:textId="77777777" w:rsidR="00130640" w:rsidRDefault="00130640" w:rsidP="0013064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70995894" w14:textId="77777777" w:rsidR="00130640" w:rsidRPr="005F0A5B" w:rsidRDefault="00130640" w:rsidP="0013064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6EB627E" w14:textId="711D55AF" w:rsidR="00130640" w:rsidRPr="005F0A5B" w:rsidRDefault="00130640" w:rsidP="00130640">
                        <w:pPr>
                          <w:snapToGrid w:val="0"/>
                          <w:jc w:val="center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建立山域事故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搜救安全注意事項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72E733B4" w14:textId="77777777" w:rsidR="00130640" w:rsidRPr="00FE71A6" w:rsidRDefault="00130640" w:rsidP="0013064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5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5ADBCF6A" w14:textId="77777777" w:rsidR="00130640" w:rsidRDefault="00130640" w:rsidP="0013064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130470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10638"/>
      <w:r>
        <w:rPr>
          <w:rFonts w:hint="eastAsia"/>
        </w:rPr>
        <w:t>作業內容</w:t>
      </w:r>
      <w:bookmarkEnd w:id="4"/>
    </w:p>
    <w:p w14:paraId="540D6B0D" w14:textId="46C50A29" w:rsidR="0075566B" w:rsidRDefault="00E25808" w:rsidP="00AE517D">
      <w:pPr>
        <w:pStyle w:val="2"/>
      </w:pPr>
      <w:bookmarkStart w:id="5" w:name="_Toc177910639"/>
      <w:r>
        <w:rPr>
          <w:rFonts w:cs="Times New Roman" w:hint="eastAsia"/>
        </w:rPr>
        <w:t>風險識別與</w:t>
      </w:r>
      <w:r w:rsidR="00130470">
        <w:rPr>
          <w:rFonts w:hint="eastAsia"/>
        </w:rPr>
        <w:t>案例分析</w:t>
      </w:r>
      <w:bookmarkEnd w:id="5"/>
    </w:p>
    <w:p w14:paraId="6370FB27" w14:textId="075FA5AB" w:rsidR="0059519B" w:rsidRDefault="006B7B18" w:rsidP="00130470">
      <w:pPr>
        <w:pStyle w:val="a8"/>
        <w:numPr>
          <w:ilvl w:val="0"/>
          <w:numId w:val="33"/>
        </w:numPr>
        <w:ind w:leftChars="0"/>
      </w:pPr>
      <w:r w:rsidRPr="00130470">
        <w:rPr>
          <w:rFonts w:hint="eastAsia"/>
        </w:rPr>
        <w:t>高山症</w:t>
      </w:r>
      <w:r w:rsidR="0059519B">
        <w:rPr>
          <w:rFonts w:hint="eastAsia"/>
        </w:rPr>
        <w:t>案例分析</w:t>
      </w:r>
    </w:p>
    <w:p w14:paraId="546DA803" w14:textId="6BBD97AF" w:rsidR="0059519B" w:rsidRPr="0059519B" w:rsidRDefault="0059519B" w:rsidP="00130470">
      <w:pPr>
        <w:pStyle w:val="a8"/>
        <w:ind w:leftChars="0" w:left="530"/>
      </w:pPr>
      <w:r w:rsidRPr="00130470">
        <w:rPr>
          <w:rFonts w:ascii="標楷體" w:hAnsi="標楷體" w:hint="eastAsia"/>
          <w:kern w:val="0"/>
        </w:rPr>
        <w:t>說明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1AB924A7" w14:textId="0C2308E7" w:rsidR="0059519B" w:rsidRDefault="006B7B18" w:rsidP="00130470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登山失蹤</w:t>
      </w:r>
      <w:r w:rsidR="0059519B">
        <w:rPr>
          <w:rFonts w:hint="eastAsia"/>
        </w:rPr>
        <w:t>案例分析</w:t>
      </w:r>
    </w:p>
    <w:p w14:paraId="2A373188" w14:textId="275248A2" w:rsidR="0075566B" w:rsidRDefault="00EB6B04" w:rsidP="00130470">
      <w:pPr>
        <w:pStyle w:val="a8"/>
        <w:ind w:leftChars="0" w:left="530"/>
      </w:pPr>
      <w:r w:rsidRPr="00130470">
        <w:rPr>
          <w:rFonts w:ascii="標楷體" w:hAnsi="標楷體" w:hint="eastAsia"/>
          <w:kern w:val="0"/>
        </w:rPr>
        <w:t>說明</w:t>
      </w:r>
      <w:r w:rsidRPr="00130470">
        <w:rPr>
          <w:rFonts w:ascii="標楷體" w:hAnsi="標楷體" w:cs="Times New Roman" w:hint="eastAsia"/>
        </w:rPr>
        <w:t>發生</w:t>
      </w:r>
      <w:r>
        <w:rPr>
          <w:rFonts w:cs="Times New Roman" w:hint="eastAsia"/>
        </w:rPr>
        <w:t>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0640"/>
      <w:r>
        <w:rPr>
          <w:rFonts w:cs="Times New Roman" w:hint="eastAsia"/>
          <w:kern w:val="0"/>
        </w:rPr>
        <w:t>安全注意事項</w:t>
      </w:r>
      <w:bookmarkEnd w:id="6"/>
    </w:p>
    <w:p w14:paraId="29F00BBD" w14:textId="5DEECD31" w:rsidR="00865D41" w:rsidRPr="00865D41" w:rsidRDefault="006B7B18" w:rsidP="00865D41">
      <w:pPr>
        <w:ind w:left="363"/>
      </w:pPr>
      <w:proofErr w:type="gramStart"/>
      <w:r>
        <w:rPr>
          <w:rFonts w:cs="Times New Roman" w:hint="eastAsia"/>
          <w:kern w:val="0"/>
        </w:rPr>
        <w:t>情資蒐集</w:t>
      </w:r>
      <w:proofErr w:type="gramEnd"/>
      <w:r>
        <w:rPr>
          <w:rFonts w:cs="Times New Roman" w:hint="eastAsia"/>
          <w:kern w:val="0"/>
        </w:rPr>
        <w:t>及裝備整備、登山裝備的整備，雪地救援、建立聯合指揮體系，通訊聯絡及定時定點回報、失溫的預防、瞭解任務</w:t>
      </w:r>
      <w:proofErr w:type="gramStart"/>
      <w:r>
        <w:rPr>
          <w:rFonts w:cs="Times New Roman" w:hint="eastAsia"/>
          <w:kern w:val="0"/>
        </w:rPr>
        <w:t>及友隊支援</w:t>
      </w:r>
      <w:proofErr w:type="gramEnd"/>
      <w:r>
        <w:rPr>
          <w:rFonts w:cs="Times New Roman" w:hint="eastAsia"/>
          <w:kern w:val="0"/>
        </w:rPr>
        <w:t>情形，搭乘直升機注意可能發生高山症、切忌單獨行動、注意土石鬆動區域、注意天候變化、飲水的安全，走失、迷路的處置、搜救途中遇到野外動物之預防及處置、高山症的預防及處置、穿戴完整防護裝備，救助作業區域警戒，確認地層及固定點穩固，繩索架設安全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0641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130470">
      <w:pPr>
        <w:pStyle w:val="a8"/>
        <w:numPr>
          <w:ilvl w:val="0"/>
          <w:numId w:val="35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130470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130470">
      <w:pPr>
        <w:pStyle w:val="a8"/>
        <w:numPr>
          <w:ilvl w:val="0"/>
          <w:numId w:val="35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130470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</w:t>
      </w:r>
      <w:r>
        <w:rPr>
          <w:rFonts w:hint="eastAsia"/>
        </w:rPr>
        <w:lastRenderedPageBreak/>
        <w:t>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130470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10642"/>
      <w:r>
        <w:rPr>
          <w:rFonts w:hint="eastAsia"/>
        </w:rPr>
        <w:t>使用表單</w:t>
      </w:r>
      <w:bookmarkEnd w:id="8"/>
    </w:p>
    <w:p w14:paraId="74D5B637" w14:textId="2294195B" w:rsidR="000374A5" w:rsidRDefault="00C95EE5" w:rsidP="00130470">
      <w:pPr>
        <w:pStyle w:val="a8"/>
        <w:numPr>
          <w:ilvl w:val="0"/>
          <w:numId w:val="36"/>
        </w:numPr>
        <w:ind w:leftChars="0"/>
      </w:pPr>
      <w:proofErr w:type="gramStart"/>
      <w:r w:rsidRPr="00C95EE5">
        <w:rPr>
          <w:rFonts w:hint="eastAsia"/>
        </w:rPr>
        <w:t>山域事故</w:t>
      </w:r>
      <w:proofErr w:type="gramEnd"/>
      <w:r w:rsidRPr="00C95EE5">
        <w:rPr>
          <w:rFonts w:hint="eastAsia"/>
        </w:rPr>
        <w:t>搜救安全檢查表</w:t>
      </w:r>
    </w:p>
    <w:p w14:paraId="65360DB1" w14:textId="141E6577" w:rsidR="007531D9" w:rsidRDefault="00C95EE5" w:rsidP="00130470">
      <w:pPr>
        <w:pStyle w:val="a8"/>
        <w:numPr>
          <w:ilvl w:val="0"/>
          <w:numId w:val="36"/>
        </w:numPr>
        <w:ind w:leftChars="0"/>
      </w:pPr>
      <w:proofErr w:type="gramStart"/>
      <w:r w:rsidRPr="00C95EE5">
        <w:rPr>
          <w:rFonts w:hint="eastAsia"/>
        </w:rPr>
        <w:t>山域事故</w:t>
      </w:r>
      <w:proofErr w:type="gramEnd"/>
      <w:r w:rsidRPr="00C95EE5">
        <w:rPr>
          <w:rFonts w:hint="eastAsia"/>
        </w:rPr>
        <w:t>搜救所需之特殊裝備清單</w:t>
      </w:r>
    </w:p>
    <w:p w14:paraId="5E9F1BCF" w14:textId="65319087" w:rsidR="007531D9" w:rsidRDefault="00C95EE5" w:rsidP="00130470">
      <w:pPr>
        <w:pStyle w:val="a8"/>
        <w:numPr>
          <w:ilvl w:val="0"/>
          <w:numId w:val="36"/>
        </w:numPr>
        <w:ind w:leftChars="0"/>
      </w:pPr>
      <w:r w:rsidRPr="00C95EE5">
        <w:rPr>
          <w:rFonts w:hint="eastAsia"/>
        </w:rPr>
        <w:t>事故案例分析紀錄</w:t>
      </w:r>
    </w:p>
    <w:p w14:paraId="3937A512" w14:textId="3982681B" w:rsidR="00C95EE5" w:rsidRPr="00864C4F" w:rsidRDefault="00C95EE5" w:rsidP="00864C4F"/>
    <w:sectPr w:rsidR="00C95EE5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D9365" w14:textId="77777777" w:rsidR="008146F3" w:rsidRDefault="008146F3" w:rsidP="00234E57">
      <w:r>
        <w:separator/>
      </w:r>
    </w:p>
  </w:endnote>
  <w:endnote w:type="continuationSeparator" w:id="0">
    <w:p w14:paraId="4D5CCEC0" w14:textId="77777777" w:rsidR="008146F3" w:rsidRDefault="008146F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5F38E3D3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B18" w:rsidRPr="006B7B18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5C7272E7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B18" w:rsidRPr="006B7B18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B1952" w14:textId="77777777" w:rsidR="008146F3" w:rsidRDefault="008146F3" w:rsidP="00234E57">
      <w:r>
        <w:separator/>
      </w:r>
    </w:p>
  </w:footnote>
  <w:footnote w:type="continuationSeparator" w:id="0">
    <w:p w14:paraId="7D86FA44" w14:textId="77777777" w:rsidR="008146F3" w:rsidRDefault="008146F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2B7A5C9E" w:rsidR="00A4675F" w:rsidRDefault="006B7B18" w:rsidP="0059519B">
          <w:pPr>
            <w:pStyle w:val="a3"/>
            <w:jc w:val="center"/>
          </w:pPr>
          <w:proofErr w:type="gramStart"/>
          <w:r w:rsidRPr="006B7B18">
            <w:rPr>
              <w:rFonts w:cs="Times New Roman" w:hint="eastAsia"/>
              <w:color w:val="000000" w:themeColor="text1"/>
            </w:rPr>
            <w:t>山域事故</w:t>
          </w:r>
          <w:proofErr w:type="gramEnd"/>
          <w:r w:rsidRPr="006B7B18">
            <w:rPr>
              <w:rFonts w:cs="Times New Roman" w:hint="eastAsia"/>
              <w:color w:val="000000" w:themeColor="text1"/>
            </w:rPr>
            <w:t>搜救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B9BDC9E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130470" w:rsidRPr="00130470">
            <w:rPr>
              <w:kern w:val="0"/>
            </w:rPr>
            <w:t>SH-P4-0</w:t>
          </w:r>
          <w:r w:rsidR="00130470" w:rsidRPr="00130470">
            <w:rPr>
              <w:rFonts w:hint="eastAsia"/>
              <w:kern w:val="0"/>
            </w:rPr>
            <w:t>28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9F548F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8BA049B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398C7605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6BD171F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B813CC3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9680388"/>
    <w:multiLevelType w:val="hybridMultilevel"/>
    <w:tmpl w:val="6B7ACA54"/>
    <w:lvl w:ilvl="0" w:tplc="CABAE5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868492482">
    <w:abstractNumId w:val="8"/>
  </w:num>
  <w:num w:numId="2" w16cid:durableId="395587078">
    <w:abstractNumId w:val="2"/>
  </w:num>
  <w:num w:numId="3" w16cid:durableId="1385254757">
    <w:abstractNumId w:val="11"/>
  </w:num>
  <w:num w:numId="4" w16cid:durableId="31807947">
    <w:abstractNumId w:val="0"/>
  </w:num>
  <w:num w:numId="5" w16cid:durableId="1713191929">
    <w:abstractNumId w:val="15"/>
  </w:num>
  <w:num w:numId="6" w16cid:durableId="429158813">
    <w:abstractNumId w:val="26"/>
  </w:num>
  <w:num w:numId="7" w16cid:durableId="1549419643">
    <w:abstractNumId w:val="5"/>
  </w:num>
  <w:num w:numId="8" w16cid:durableId="1490054459">
    <w:abstractNumId w:val="20"/>
  </w:num>
  <w:num w:numId="9" w16cid:durableId="1918051388">
    <w:abstractNumId w:val="7"/>
  </w:num>
  <w:num w:numId="10" w16cid:durableId="229270844">
    <w:abstractNumId w:val="9"/>
  </w:num>
  <w:num w:numId="11" w16cid:durableId="75321488">
    <w:abstractNumId w:val="19"/>
  </w:num>
  <w:num w:numId="12" w16cid:durableId="1140655067">
    <w:abstractNumId w:val="16"/>
  </w:num>
  <w:num w:numId="13" w16cid:durableId="1103840518">
    <w:abstractNumId w:val="14"/>
  </w:num>
  <w:num w:numId="14" w16cid:durableId="41953409">
    <w:abstractNumId w:val="3"/>
  </w:num>
  <w:num w:numId="15" w16cid:durableId="1632594703">
    <w:abstractNumId w:val="23"/>
  </w:num>
  <w:num w:numId="16" w16cid:durableId="747852227">
    <w:abstractNumId w:val="3"/>
  </w:num>
  <w:num w:numId="17" w16cid:durableId="1340542782">
    <w:abstractNumId w:val="3"/>
  </w:num>
  <w:num w:numId="18" w16cid:durableId="1409182904">
    <w:abstractNumId w:val="4"/>
  </w:num>
  <w:num w:numId="19" w16cid:durableId="1710449299">
    <w:abstractNumId w:val="27"/>
  </w:num>
  <w:num w:numId="20" w16cid:durableId="434718281">
    <w:abstractNumId w:val="4"/>
  </w:num>
  <w:num w:numId="21" w16cid:durableId="1866602042">
    <w:abstractNumId w:val="4"/>
  </w:num>
  <w:num w:numId="22" w16cid:durableId="1725174340">
    <w:abstractNumId w:val="4"/>
  </w:num>
  <w:num w:numId="23" w16cid:durableId="1253976666">
    <w:abstractNumId w:val="4"/>
  </w:num>
  <w:num w:numId="24" w16cid:durableId="1742411984">
    <w:abstractNumId w:val="4"/>
  </w:num>
  <w:num w:numId="25" w16cid:durableId="48962954">
    <w:abstractNumId w:val="10"/>
  </w:num>
  <w:num w:numId="26" w16cid:durableId="1529368830">
    <w:abstractNumId w:val="17"/>
  </w:num>
  <w:num w:numId="27" w16cid:durableId="518348198">
    <w:abstractNumId w:val="6"/>
  </w:num>
  <w:num w:numId="28" w16cid:durableId="659844940">
    <w:abstractNumId w:val="28"/>
  </w:num>
  <w:num w:numId="29" w16cid:durableId="1489204188">
    <w:abstractNumId w:val="24"/>
  </w:num>
  <w:num w:numId="30" w16cid:durableId="1540362174">
    <w:abstractNumId w:val="21"/>
  </w:num>
  <w:num w:numId="31" w16cid:durableId="553591267">
    <w:abstractNumId w:val="1"/>
  </w:num>
  <w:num w:numId="32" w16cid:durableId="1393776692">
    <w:abstractNumId w:val="13"/>
  </w:num>
  <w:num w:numId="33" w16cid:durableId="61953678">
    <w:abstractNumId w:val="22"/>
  </w:num>
  <w:num w:numId="34" w16cid:durableId="893810935">
    <w:abstractNumId w:val="12"/>
  </w:num>
  <w:num w:numId="35" w16cid:durableId="2111973914">
    <w:abstractNumId w:val="18"/>
  </w:num>
  <w:num w:numId="36" w16cid:durableId="20724565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0F2E"/>
    <w:rsid w:val="00023B53"/>
    <w:rsid w:val="00032BE6"/>
    <w:rsid w:val="000374A5"/>
    <w:rsid w:val="00044380"/>
    <w:rsid w:val="000467AA"/>
    <w:rsid w:val="000712F4"/>
    <w:rsid w:val="000847BB"/>
    <w:rsid w:val="00084C23"/>
    <w:rsid w:val="00094E23"/>
    <w:rsid w:val="000F4A37"/>
    <w:rsid w:val="00130470"/>
    <w:rsid w:val="00130640"/>
    <w:rsid w:val="0013246A"/>
    <w:rsid w:val="0015030B"/>
    <w:rsid w:val="00165E59"/>
    <w:rsid w:val="001A69F4"/>
    <w:rsid w:val="001D11FC"/>
    <w:rsid w:val="001E0C19"/>
    <w:rsid w:val="001E1197"/>
    <w:rsid w:val="0020607F"/>
    <w:rsid w:val="00234E57"/>
    <w:rsid w:val="00237CC9"/>
    <w:rsid w:val="00274C0F"/>
    <w:rsid w:val="00295DB6"/>
    <w:rsid w:val="002A1B58"/>
    <w:rsid w:val="002B4B4C"/>
    <w:rsid w:val="002D5DF9"/>
    <w:rsid w:val="002E6157"/>
    <w:rsid w:val="00321544"/>
    <w:rsid w:val="0034047D"/>
    <w:rsid w:val="00367762"/>
    <w:rsid w:val="00391343"/>
    <w:rsid w:val="003A5A2B"/>
    <w:rsid w:val="00404543"/>
    <w:rsid w:val="004703F0"/>
    <w:rsid w:val="00473972"/>
    <w:rsid w:val="0047652C"/>
    <w:rsid w:val="004B27FD"/>
    <w:rsid w:val="00544471"/>
    <w:rsid w:val="0055180D"/>
    <w:rsid w:val="00566077"/>
    <w:rsid w:val="0059519B"/>
    <w:rsid w:val="005E01FA"/>
    <w:rsid w:val="005E3BEB"/>
    <w:rsid w:val="006033BB"/>
    <w:rsid w:val="006A2668"/>
    <w:rsid w:val="006B6534"/>
    <w:rsid w:val="006B7B18"/>
    <w:rsid w:val="006C3682"/>
    <w:rsid w:val="006E57DB"/>
    <w:rsid w:val="006F4D2B"/>
    <w:rsid w:val="00701AB5"/>
    <w:rsid w:val="00714E81"/>
    <w:rsid w:val="007531D9"/>
    <w:rsid w:val="0075566B"/>
    <w:rsid w:val="007671E6"/>
    <w:rsid w:val="00775163"/>
    <w:rsid w:val="00797FDE"/>
    <w:rsid w:val="007A132E"/>
    <w:rsid w:val="007A305C"/>
    <w:rsid w:val="007B6DA1"/>
    <w:rsid w:val="007C26F2"/>
    <w:rsid w:val="007D1371"/>
    <w:rsid w:val="007D4456"/>
    <w:rsid w:val="007F430A"/>
    <w:rsid w:val="008047BA"/>
    <w:rsid w:val="008146F3"/>
    <w:rsid w:val="008226BD"/>
    <w:rsid w:val="008251E2"/>
    <w:rsid w:val="00827277"/>
    <w:rsid w:val="00830DDB"/>
    <w:rsid w:val="0084235E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92F22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B5234"/>
    <w:rsid w:val="00BC3935"/>
    <w:rsid w:val="00BD2FE4"/>
    <w:rsid w:val="00BE0D87"/>
    <w:rsid w:val="00BE49BC"/>
    <w:rsid w:val="00C57E47"/>
    <w:rsid w:val="00C767B6"/>
    <w:rsid w:val="00C95EE5"/>
    <w:rsid w:val="00C96A86"/>
    <w:rsid w:val="00CC1CEB"/>
    <w:rsid w:val="00CC2624"/>
    <w:rsid w:val="00CD6EA7"/>
    <w:rsid w:val="00D0678D"/>
    <w:rsid w:val="00D47604"/>
    <w:rsid w:val="00DA03D2"/>
    <w:rsid w:val="00DE72B5"/>
    <w:rsid w:val="00DF13A1"/>
    <w:rsid w:val="00E24B86"/>
    <w:rsid w:val="00E25808"/>
    <w:rsid w:val="00E44361"/>
    <w:rsid w:val="00E44AFD"/>
    <w:rsid w:val="00E551DA"/>
    <w:rsid w:val="00E602CA"/>
    <w:rsid w:val="00E71BE8"/>
    <w:rsid w:val="00E8640F"/>
    <w:rsid w:val="00E91A45"/>
    <w:rsid w:val="00EB6B04"/>
    <w:rsid w:val="00EE2FC6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1046-2DF5-4C0E-A043-8BA12653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123</cp:revision>
  <cp:lastPrinted>2024-11-27T01:33:00Z</cp:lastPrinted>
  <dcterms:created xsi:type="dcterms:W3CDTF">2024-09-02T11:38:00Z</dcterms:created>
  <dcterms:modified xsi:type="dcterms:W3CDTF">2024-11-27T01:33:00Z</dcterms:modified>
</cp:coreProperties>
</file>